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6"/>
      </w:tblGrid>
      <w:tr w:rsidR="004A77E6" w14:paraId="26877C1A" w14:textId="77777777" w:rsidTr="00317328">
        <w:trPr>
          <w:trHeight w:val="908"/>
        </w:trPr>
        <w:tc>
          <w:tcPr>
            <w:tcW w:w="3261" w:type="dxa"/>
            <w:vMerge w:val="restart"/>
            <w:vAlign w:val="center"/>
          </w:tcPr>
          <w:p w14:paraId="32804CD3" w14:textId="77777777" w:rsidR="004A77E6" w:rsidRPr="00D9623E" w:rsidRDefault="004A77E6" w:rsidP="00317328">
            <w:pPr>
              <w:tabs>
                <w:tab w:val="left" w:pos="842"/>
                <w:tab w:val="center" w:pos="4919"/>
              </w:tabs>
              <w:jc w:val="center"/>
              <w:rPr>
                <w:rFonts w:cs="Calibri"/>
                <w:b/>
                <w:color w:val="385623" w:themeColor="accent6" w:themeShade="80"/>
                <w:spacing w:val="88"/>
                <w:sz w:val="52"/>
                <w:szCs w:val="52"/>
              </w:rPr>
            </w:pPr>
            <w:r>
              <w:rPr>
                <w:noProof/>
              </w:rPr>
              <w:drawing>
                <wp:inline distT="0" distB="0" distL="0" distR="0" wp14:anchorId="35445BAF" wp14:editId="1A7E0F29">
                  <wp:extent cx="1434697" cy="1132205"/>
                  <wp:effectExtent l="0" t="0" r="0" b="0"/>
                  <wp:docPr id="5" name="Εικόνα 5" descr="ΠΔΕ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ΔΕ Αττικής"/>
                          <pic:cNvPicPr>
                            <a:picLocks noChangeAspect="1" noChangeArrowheads="1"/>
                          </pic:cNvPicPr>
                        </pic:nvPicPr>
                        <pic:blipFill>
                          <a:blip r:embed="rId4">
                            <a:duotone>
                              <a:prstClr val="black"/>
                              <a:schemeClr val="accent3">
                                <a:tint val="45000"/>
                                <a:satMod val="400000"/>
                              </a:schemeClr>
                            </a:duotone>
                            <a:extLst>
                              <a:ext uri="{BEBA8EAE-BF5A-486C-A8C5-ECC9F3942E4B}">
                                <a14:imgProps xmlns:a14="http://schemas.microsoft.com/office/drawing/2010/main">
                                  <a14:imgLayer r:embed="rId5">
                                    <a14:imgEffect>
                                      <a14:colorTemperature colorTemp="47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59794" cy="1152011"/>
                          </a:xfrm>
                          <a:prstGeom prst="rect">
                            <a:avLst/>
                          </a:prstGeom>
                          <a:noFill/>
                          <a:ln>
                            <a:noFill/>
                          </a:ln>
                        </pic:spPr>
                      </pic:pic>
                    </a:graphicData>
                  </a:graphic>
                </wp:inline>
              </w:drawing>
            </w:r>
          </w:p>
        </w:tc>
        <w:tc>
          <w:tcPr>
            <w:tcW w:w="6946" w:type="dxa"/>
            <w:vAlign w:val="center"/>
          </w:tcPr>
          <w:p w14:paraId="7F1011CA" w14:textId="77777777" w:rsidR="004A77E6" w:rsidRPr="00D9623E" w:rsidRDefault="004A77E6" w:rsidP="00317328">
            <w:pPr>
              <w:tabs>
                <w:tab w:val="left" w:pos="842"/>
                <w:tab w:val="center" w:pos="4919"/>
              </w:tabs>
              <w:jc w:val="center"/>
              <w:rPr>
                <w:rFonts w:cs="Calibri"/>
                <w:b/>
                <w:color w:val="669900"/>
                <w:spacing w:val="26"/>
                <w:sz w:val="32"/>
                <w:szCs w:val="32"/>
              </w:rPr>
            </w:pPr>
            <w:r w:rsidRPr="00C94788">
              <w:rPr>
                <w:rFonts w:cs="Calibri"/>
                <w:b/>
                <w:color w:val="53682A"/>
                <w:spacing w:val="26"/>
                <w:sz w:val="36"/>
                <w:szCs w:val="36"/>
              </w:rPr>
              <w:t>Πέμπτη 01.12.2022 (18:00-21:00</w:t>
            </w:r>
            <w:r>
              <w:rPr>
                <w:rFonts w:cs="Calibri"/>
                <w:b/>
                <w:color w:val="669900"/>
                <w:spacing w:val="26"/>
                <w:sz w:val="32"/>
                <w:szCs w:val="32"/>
              </w:rPr>
              <w:t>)</w:t>
            </w:r>
          </w:p>
        </w:tc>
      </w:tr>
      <w:tr w:rsidR="004A77E6" w14:paraId="61624610" w14:textId="77777777" w:rsidTr="00317328">
        <w:trPr>
          <w:trHeight w:val="1077"/>
        </w:trPr>
        <w:tc>
          <w:tcPr>
            <w:tcW w:w="3261" w:type="dxa"/>
            <w:vMerge/>
            <w:vAlign w:val="center"/>
          </w:tcPr>
          <w:p w14:paraId="36B0C5E4" w14:textId="77777777" w:rsidR="004A77E6" w:rsidRPr="00D9623E" w:rsidRDefault="004A77E6" w:rsidP="00317328">
            <w:pPr>
              <w:tabs>
                <w:tab w:val="left" w:pos="842"/>
                <w:tab w:val="center" w:pos="4919"/>
              </w:tabs>
              <w:jc w:val="center"/>
              <w:rPr>
                <w:rFonts w:cs="Calibri"/>
                <w:b/>
                <w:color w:val="385623" w:themeColor="accent6" w:themeShade="80"/>
                <w:spacing w:val="88"/>
                <w:sz w:val="52"/>
                <w:szCs w:val="52"/>
              </w:rPr>
            </w:pPr>
          </w:p>
        </w:tc>
        <w:tc>
          <w:tcPr>
            <w:tcW w:w="6946" w:type="dxa"/>
            <w:shd w:val="clear" w:color="auto" w:fill="FFFFFF" w:themeFill="background1"/>
            <w:vAlign w:val="center"/>
          </w:tcPr>
          <w:p w14:paraId="36A48A81" w14:textId="77777777" w:rsidR="004A77E6" w:rsidRPr="007E6414" w:rsidRDefault="004A77E6" w:rsidP="00317328">
            <w:pPr>
              <w:spacing w:line="276" w:lineRule="auto"/>
              <w:jc w:val="center"/>
              <w:rPr>
                <w:rStyle w:val="a4"/>
                <w:b w:val="0"/>
                <w:color w:val="4472C4" w:themeColor="accent1"/>
                <w:spacing w:val="40"/>
              </w:rPr>
            </w:pPr>
            <w:proofErr w:type="spellStart"/>
            <w:r w:rsidRPr="007E6414">
              <w:rPr>
                <w:rFonts w:cs="Calibri"/>
                <w:b/>
                <w:bCs/>
                <w:smallCaps/>
                <w:color w:val="4472C4" w:themeColor="accent1"/>
                <w:spacing w:val="40"/>
                <w:sz w:val="32"/>
                <w:szCs w:val="32"/>
                <w14:textOutline w14:w="12700" w14:cap="rnd" w14:cmpd="sng" w14:algn="ctr">
                  <w14:solidFill>
                    <w14:srgbClr w14:val="F79646">
                      <w14:lumMod w14:val="50000"/>
                    </w14:srgbClr>
                  </w14:solidFill>
                  <w14:prstDash w14:val="solid"/>
                  <w14:bevel/>
                </w14:textOutline>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path w14:path="circle">
                      <w14:fillToRect w14:l="100000" w14:t="100000" w14:r="0" w14:b="0"/>
                    </w14:path>
                  </w14:gradFill>
                </w14:textFill>
              </w:rPr>
              <w:t>Eπαγγελματική</w:t>
            </w:r>
            <w:proofErr w:type="spellEnd"/>
            <w:r w:rsidRPr="007E6414">
              <w:rPr>
                <w:rStyle w:val="a4"/>
                <w:color w:val="4472C4" w:themeColor="accent1"/>
                <w:spacing w:val="40"/>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path w14:path="circle">
                      <w14:fillToRect w14:l="100000" w14:t="100000" w14:r="0" w14:b="0"/>
                    </w14:path>
                  </w14:gradFill>
                </w14:textFill>
              </w:rPr>
              <w:t xml:space="preserve"> </w:t>
            </w:r>
            <w:r w:rsidRPr="007E6414">
              <w:rPr>
                <w:rFonts w:cs="Calibri"/>
                <w:b/>
                <w:bCs/>
                <w:smallCaps/>
                <w:color w:val="4472C4" w:themeColor="accent1"/>
                <w:spacing w:val="40"/>
                <w:sz w:val="32"/>
                <w:szCs w:val="32"/>
                <w14:textOutline w14:w="12700" w14:cap="rnd" w14:cmpd="sng" w14:algn="ctr">
                  <w14:solidFill>
                    <w14:srgbClr w14:val="F79646">
                      <w14:lumMod w14:val="50000"/>
                    </w14:srgbClr>
                  </w14:solidFill>
                  <w14:prstDash w14:val="solid"/>
                  <w14:bevel/>
                </w14:textOutline>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path w14:path="circle">
                      <w14:fillToRect w14:l="100000" w14:t="100000" w14:r="0" w14:b="0"/>
                    </w14:path>
                  </w14:gradFill>
                </w14:textFill>
              </w:rPr>
              <w:t>εξουθένωση και παράγοντες ενδυνάμωσης των εκπαιδευτικών</w:t>
            </w:r>
          </w:p>
        </w:tc>
      </w:tr>
    </w:tbl>
    <w:p w14:paraId="1226AD6E" w14:textId="77777777" w:rsidR="004A77E6" w:rsidRDefault="004A77E6" w:rsidP="004A77E6">
      <w:pPr>
        <w:spacing w:before="80" w:after="80"/>
        <w:jc w:val="center"/>
        <w:rPr>
          <w:rFonts w:cs="Calibri"/>
          <w:b/>
          <w:color w:val="669900"/>
          <w:spacing w:val="202"/>
          <w:sz w:val="10"/>
          <w:szCs w:val="10"/>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pPr>
    </w:p>
    <w:p w14:paraId="70D811BA" w14:textId="77777777" w:rsidR="004A77E6" w:rsidRDefault="004A77E6" w:rsidP="004A77E6">
      <w:pPr>
        <w:spacing w:before="80" w:after="80"/>
        <w:jc w:val="center"/>
        <w:rPr>
          <w:rFonts w:cs="Calibri"/>
          <w:b/>
          <w:color w:val="669900"/>
          <w:spacing w:val="202"/>
          <w:sz w:val="10"/>
          <w:szCs w:val="10"/>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pPr>
    </w:p>
    <w:p w14:paraId="2C2CF253" w14:textId="77777777" w:rsidR="004A77E6" w:rsidRPr="00F8560C" w:rsidRDefault="004A77E6" w:rsidP="004A77E6">
      <w:pPr>
        <w:spacing w:before="80" w:after="80"/>
        <w:jc w:val="center"/>
        <w:rPr>
          <w:rFonts w:cs="Calibri"/>
          <w:b/>
          <w:color w:val="53682A"/>
          <w:spacing w:val="204"/>
          <w:sz w:val="48"/>
          <w:szCs w:val="48"/>
        </w:rPr>
      </w:pPr>
      <w:r w:rsidRPr="00F8560C">
        <w:rPr>
          <w:rFonts w:cs="Calibri"/>
          <w:b/>
          <w:color w:val="53682A"/>
          <w:spacing w:val="204"/>
          <w:sz w:val="48"/>
          <w:szCs w:val="48"/>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t>ΠΡΟΓΡΑΜΜΑ</w:t>
      </w:r>
    </w:p>
    <w:tbl>
      <w:tblPr>
        <w:tblW w:w="9358" w:type="dxa"/>
        <w:jc w:val="center"/>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shd w:val="clear" w:color="auto" w:fill="DFDCC7"/>
        <w:tblLook w:val="04A0" w:firstRow="1" w:lastRow="0" w:firstColumn="1" w:lastColumn="0" w:noHBand="0" w:noVBand="1"/>
      </w:tblPr>
      <w:tblGrid>
        <w:gridCol w:w="4426"/>
        <w:gridCol w:w="4932"/>
      </w:tblGrid>
      <w:tr w:rsidR="004A77E6" w:rsidRPr="00FC3808" w14:paraId="273421EC" w14:textId="77777777" w:rsidTr="00317328">
        <w:trPr>
          <w:jc w:val="center"/>
        </w:trPr>
        <w:tc>
          <w:tcPr>
            <w:tcW w:w="4426" w:type="dxa"/>
            <w:shd w:val="clear" w:color="auto" w:fill="DBDBDB" w:themeFill="accent3" w:themeFillTint="66"/>
          </w:tcPr>
          <w:p w14:paraId="53592767" w14:textId="77777777" w:rsidR="004A77E6" w:rsidRDefault="004A77E6" w:rsidP="00317328">
            <w:pPr>
              <w:spacing w:line="276" w:lineRule="auto"/>
              <w:rPr>
                <w:rFonts w:asciiTheme="minorHAnsi" w:hAnsiTheme="minorHAnsi" w:cstheme="minorHAnsi"/>
                <w:b/>
                <w:spacing w:val="20"/>
                <w:sz w:val="22"/>
                <w:szCs w:val="22"/>
              </w:rPr>
            </w:pPr>
          </w:p>
          <w:p w14:paraId="1E497EAD" w14:textId="77777777" w:rsidR="004A77E6" w:rsidRPr="003C37FD" w:rsidRDefault="004A77E6" w:rsidP="00317328">
            <w:pPr>
              <w:rPr>
                <w:rFonts w:asciiTheme="minorHAnsi" w:hAnsiTheme="minorHAnsi" w:cstheme="minorHAnsi"/>
                <w:b/>
                <w:spacing w:val="20"/>
                <w:sz w:val="22"/>
                <w:szCs w:val="22"/>
              </w:rPr>
            </w:pPr>
            <w:r w:rsidRPr="003C37FD">
              <w:rPr>
                <w:rFonts w:asciiTheme="minorHAnsi" w:hAnsiTheme="minorHAnsi" w:cstheme="minorHAnsi"/>
                <w:b/>
                <w:spacing w:val="20"/>
                <w:sz w:val="22"/>
                <w:szCs w:val="22"/>
              </w:rPr>
              <w:t xml:space="preserve">Γεώργιος </w:t>
            </w:r>
            <w:proofErr w:type="spellStart"/>
            <w:r w:rsidRPr="003C37FD">
              <w:rPr>
                <w:rFonts w:asciiTheme="minorHAnsi" w:hAnsiTheme="minorHAnsi" w:cstheme="minorHAnsi"/>
                <w:b/>
                <w:spacing w:val="20"/>
                <w:sz w:val="22"/>
                <w:szCs w:val="22"/>
              </w:rPr>
              <w:t>Κόσυβας</w:t>
            </w:r>
            <w:proofErr w:type="spellEnd"/>
          </w:p>
          <w:p w14:paraId="048D67AD" w14:textId="77777777" w:rsidR="004A77E6" w:rsidRDefault="004A77E6" w:rsidP="00317328">
            <w:pPr>
              <w:rPr>
                <w:rFonts w:asciiTheme="minorHAnsi" w:hAnsiTheme="minorHAnsi" w:cstheme="minorHAnsi"/>
                <w:sz w:val="22"/>
                <w:szCs w:val="22"/>
              </w:rPr>
            </w:pPr>
            <w:r>
              <w:rPr>
                <w:rFonts w:asciiTheme="minorHAnsi" w:hAnsiTheme="minorHAnsi" w:cstheme="minorHAnsi"/>
                <w:sz w:val="22"/>
                <w:szCs w:val="22"/>
              </w:rPr>
              <w:t xml:space="preserve">Περιφερειακός Διευθυντής </w:t>
            </w:r>
            <w:r w:rsidRPr="00B73C0D">
              <w:rPr>
                <w:rFonts w:asciiTheme="minorHAnsi" w:hAnsiTheme="minorHAnsi" w:cstheme="minorHAnsi"/>
                <w:sz w:val="22"/>
                <w:szCs w:val="22"/>
              </w:rPr>
              <w:t xml:space="preserve">Πρωτοβάθμιας </w:t>
            </w:r>
          </w:p>
          <w:p w14:paraId="3FCF0D7F" w14:textId="77777777" w:rsidR="004A77E6" w:rsidRPr="003C37FD" w:rsidRDefault="004A77E6" w:rsidP="00317328">
            <w:pPr>
              <w:rPr>
                <w:rFonts w:asciiTheme="minorHAnsi" w:hAnsiTheme="minorHAnsi" w:cstheme="minorHAnsi"/>
                <w:sz w:val="22"/>
                <w:szCs w:val="22"/>
              </w:rPr>
            </w:pPr>
            <w:r w:rsidRPr="00B73C0D">
              <w:rPr>
                <w:rFonts w:asciiTheme="minorHAnsi" w:hAnsiTheme="minorHAnsi" w:cstheme="minorHAnsi"/>
                <w:sz w:val="22"/>
                <w:szCs w:val="22"/>
              </w:rPr>
              <w:t>και Δευτ</w:t>
            </w:r>
            <w:r>
              <w:rPr>
                <w:rFonts w:asciiTheme="minorHAnsi" w:hAnsiTheme="minorHAnsi" w:cstheme="minorHAnsi"/>
                <w:sz w:val="22"/>
                <w:szCs w:val="22"/>
              </w:rPr>
              <w:t>εροβάθμιας  Εκπαίδευσης Αττικής</w:t>
            </w:r>
          </w:p>
          <w:p w14:paraId="05459D14" w14:textId="77777777" w:rsidR="004A77E6" w:rsidRPr="003C37FD" w:rsidRDefault="004A77E6" w:rsidP="00317328">
            <w:pPr>
              <w:spacing w:line="276" w:lineRule="auto"/>
              <w:rPr>
                <w:rFonts w:asciiTheme="minorHAnsi" w:hAnsiTheme="minorHAnsi" w:cstheme="minorHAnsi"/>
                <w:sz w:val="22"/>
                <w:szCs w:val="22"/>
              </w:rPr>
            </w:pPr>
          </w:p>
        </w:tc>
        <w:tc>
          <w:tcPr>
            <w:tcW w:w="4932" w:type="dxa"/>
            <w:shd w:val="clear" w:color="auto" w:fill="FFFFC9"/>
          </w:tcPr>
          <w:p w14:paraId="5AA7B6DF" w14:textId="77777777" w:rsidR="004A77E6" w:rsidRPr="003C37FD" w:rsidRDefault="004A77E6" w:rsidP="00317328">
            <w:pPr>
              <w:spacing w:line="276" w:lineRule="auto"/>
              <w:rPr>
                <w:rFonts w:asciiTheme="minorHAnsi" w:hAnsiTheme="minorHAnsi" w:cstheme="minorHAnsi"/>
                <w:sz w:val="22"/>
                <w:szCs w:val="22"/>
              </w:rPr>
            </w:pPr>
          </w:p>
          <w:p w14:paraId="6F1F6219" w14:textId="77777777" w:rsidR="004A77E6" w:rsidRDefault="004A77E6" w:rsidP="00317328">
            <w:pPr>
              <w:spacing w:line="276" w:lineRule="auto"/>
              <w:rPr>
                <w:rFonts w:asciiTheme="minorHAnsi" w:hAnsiTheme="minorHAnsi" w:cstheme="minorHAnsi"/>
                <w:b/>
                <w:bCs/>
                <w:sz w:val="22"/>
                <w:szCs w:val="22"/>
              </w:rPr>
            </w:pPr>
          </w:p>
          <w:p w14:paraId="2203582A" w14:textId="77777777" w:rsidR="004A77E6" w:rsidRPr="003C37FD" w:rsidRDefault="004A77E6" w:rsidP="00317328">
            <w:pPr>
              <w:spacing w:line="276" w:lineRule="auto"/>
              <w:rPr>
                <w:rFonts w:asciiTheme="minorHAnsi" w:hAnsiTheme="minorHAnsi" w:cstheme="minorHAnsi"/>
                <w:b/>
                <w:bCs/>
                <w:sz w:val="22"/>
                <w:szCs w:val="22"/>
              </w:rPr>
            </w:pPr>
            <w:r w:rsidRPr="003C37FD">
              <w:rPr>
                <w:rFonts w:asciiTheme="minorHAnsi" w:hAnsiTheme="minorHAnsi" w:cstheme="minorHAnsi"/>
                <w:b/>
                <w:bCs/>
                <w:sz w:val="22"/>
                <w:szCs w:val="22"/>
              </w:rPr>
              <w:t>Καλωσόρισμα</w:t>
            </w:r>
          </w:p>
          <w:p w14:paraId="7559F921" w14:textId="77777777" w:rsidR="004A77E6" w:rsidRPr="003C37FD" w:rsidRDefault="004A77E6" w:rsidP="00317328">
            <w:pPr>
              <w:spacing w:line="276" w:lineRule="auto"/>
              <w:rPr>
                <w:rFonts w:asciiTheme="minorHAnsi" w:hAnsiTheme="minorHAnsi" w:cstheme="minorHAnsi"/>
                <w:b/>
                <w:bCs/>
                <w:sz w:val="22"/>
                <w:szCs w:val="22"/>
              </w:rPr>
            </w:pPr>
          </w:p>
          <w:p w14:paraId="17B757D5" w14:textId="77777777" w:rsidR="004A77E6" w:rsidRPr="003C37FD" w:rsidRDefault="004A77E6" w:rsidP="00317328">
            <w:pPr>
              <w:spacing w:line="276" w:lineRule="auto"/>
              <w:rPr>
                <w:rFonts w:asciiTheme="minorHAnsi" w:hAnsiTheme="minorHAnsi" w:cstheme="minorHAnsi"/>
                <w:b/>
                <w:bCs/>
                <w:sz w:val="22"/>
                <w:szCs w:val="22"/>
              </w:rPr>
            </w:pPr>
          </w:p>
          <w:p w14:paraId="6FB14F22" w14:textId="77777777" w:rsidR="004A77E6" w:rsidRPr="003C37FD" w:rsidRDefault="004A77E6" w:rsidP="00317328">
            <w:pPr>
              <w:spacing w:line="276" w:lineRule="auto"/>
              <w:rPr>
                <w:rFonts w:asciiTheme="minorHAnsi" w:hAnsiTheme="minorHAnsi" w:cstheme="minorHAnsi"/>
                <w:b/>
                <w:bCs/>
                <w:sz w:val="22"/>
                <w:szCs w:val="22"/>
              </w:rPr>
            </w:pPr>
            <w:r>
              <w:rPr>
                <w:rFonts w:asciiTheme="minorHAnsi" w:hAnsiTheme="minorHAnsi" w:cstheme="minorHAnsi"/>
                <w:b/>
                <w:bCs/>
                <w:sz w:val="22"/>
                <w:szCs w:val="22"/>
              </w:rPr>
              <w:t>Χαιρετισμοί</w:t>
            </w:r>
          </w:p>
          <w:p w14:paraId="0035B382" w14:textId="77777777" w:rsidR="004A77E6" w:rsidRPr="003C37FD" w:rsidRDefault="004A77E6" w:rsidP="00317328">
            <w:pPr>
              <w:spacing w:line="276" w:lineRule="auto"/>
              <w:rPr>
                <w:rFonts w:asciiTheme="minorHAnsi" w:hAnsiTheme="minorHAnsi" w:cstheme="minorHAnsi"/>
                <w:b/>
                <w:bCs/>
                <w:sz w:val="22"/>
                <w:szCs w:val="22"/>
              </w:rPr>
            </w:pPr>
          </w:p>
        </w:tc>
      </w:tr>
      <w:tr w:rsidR="004A77E6" w:rsidRPr="009669F3" w14:paraId="7300E43E" w14:textId="77777777" w:rsidTr="00317328">
        <w:trPr>
          <w:jc w:val="center"/>
        </w:trPr>
        <w:tc>
          <w:tcPr>
            <w:tcW w:w="4426" w:type="dxa"/>
            <w:shd w:val="clear" w:color="auto" w:fill="DBDBDB" w:themeFill="accent3" w:themeFillTint="66"/>
            <w:vAlign w:val="center"/>
          </w:tcPr>
          <w:p w14:paraId="16062E35" w14:textId="77777777" w:rsidR="004A77E6" w:rsidRPr="00435D7F" w:rsidRDefault="004A77E6" w:rsidP="00317328">
            <w:pPr>
              <w:rPr>
                <w:rFonts w:asciiTheme="minorHAnsi" w:hAnsiTheme="minorHAnsi" w:cstheme="minorHAnsi"/>
                <w:b/>
                <w:spacing w:val="20"/>
                <w:sz w:val="22"/>
                <w:szCs w:val="22"/>
                <w:lang w:val="en-US"/>
              </w:rPr>
            </w:pPr>
            <w:r w:rsidRPr="00435D7F">
              <w:rPr>
                <w:rFonts w:asciiTheme="minorHAnsi" w:hAnsiTheme="minorHAnsi" w:cstheme="minorHAnsi"/>
                <w:b/>
                <w:spacing w:val="20"/>
                <w:sz w:val="22"/>
                <w:szCs w:val="22"/>
              </w:rPr>
              <w:t>Ευαγγελία</w:t>
            </w:r>
            <w:r w:rsidRPr="00435D7F">
              <w:rPr>
                <w:rFonts w:asciiTheme="minorHAnsi" w:hAnsiTheme="minorHAnsi" w:cstheme="minorHAnsi"/>
                <w:b/>
                <w:spacing w:val="20"/>
                <w:sz w:val="22"/>
                <w:szCs w:val="22"/>
                <w:lang w:val="en-US"/>
              </w:rPr>
              <w:t xml:space="preserve"> </w:t>
            </w:r>
            <w:proofErr w:type="spellStart"/>
            <w:r w:rsidRPr="00435D7F">
              <w:rPr>
                <w:rFonts w:asciiTheme="minorHAnsi" w:hAnsiTheme="minorHAnsi" w:cstheme="minorHAnsi"/>
                <w:b/>
                <w:spacing w:val="20"/>
                <w:sz w:val="22"/>
                <w:szCs w:val="22"/>
              </w:rPr>
              <w:t>Δεμερούτη</w:t>
            </w:r>
            <w:proofErr w:type="spellEnd"/>
          </w:p>
          <w:p w14:paraId="06277675" w14:textId="77777777" w:rsidR="004A77E6" w:rsidRPr="002B170A" w:rsidRDefault="004A77E6" w:rsidP="00317328">
            <w:pPr>
              <w:rPr>
                <w:rFonts w:asciiTheme="minorHAnsi" w:hAnsiTheme="minorHAnsi" w:cstheme="minorHAnsi"/>
                <w:sz w:val="22"/>
                <w:szCs w:val="22"/>
                <w:lang w:val="en-US"/>
              </w:rPr>
            </w:pPr>
            <w:r w:rsidRPr="003C37FD">
              <w:rPr>
                <w:rFonts w:asciiTheme="minorHAnsi" w:hAnsiTheme="minorHAnsi" w:cstheme="minorHAnsi"/>
                <w:sz w:val="22"/>
                <w:szCs w:val="22"/>
                <w:lang w:val="en-US"/>
              </w:rPr>
              <w:t xml:space="preserve">Professor of Organizational Behavior and Human Decision </w:t>
            </w:r>
            <w:proofErr w:type="gramStart"/>
            <w:r w:rsidRPr="003C37FD">
              <w:rPr>
                <w:rFonts w:asciiTheme="minorHAnsi" w:hAnsiTheme="minorHAnsi" w:cstheme="minorHAnsi"/>
                <w:sz w:val="22"/>
                <w:szCs w:val="22"/>
                <w:lang w:val="en-US"/>
              </w:rPr>
              <w:t>Processes,  Eindhoven</w:t>
            </w:r>
            <w:proofErr w:type="gramEnd"/>
            <w:r w:rsidRPr="003C37FD">
              <w:rPr>
                <w:rFonts w:asciiTheme="minorHAnsi" w:hAnsiTheme="minorHAnsi" w:cstheme="minorHAnsi"/>
                <w:sz w:val="22"/>
                <w:szCs w:val="22"/>
                <w:lang w:val="en-US"/>
              </w:rPr>
              <w:t xml:space="preserve"> University of Technology</w:t>
            </w:r>
          </w:p>
        </w:tc>
        <w:tc>
          <w:tcPr>
            <w:tcW w:w="4932" w:type="dxa"/>
            <w:shd w:val="clear" w:color="auto" w:fill="FFFFC9"/>
            <w:vAlign w:val="center"/>
          </w:tcPr>
          <w:p w14:paraId="32F819C2" w14:textId="77777777" w:rsidR="004A77E6" w:rsidRPr="003C37FD" w:rsidRDefault="004A77E6" w:rsidP="00317328">
            <w:pPr>
              <w:spacing w:line="276" w:lineRule="auto"/>
              <w:rPr>
                <w:rFonts w:asciiTheme="minorHAnsi" w:hAnsiTheme="minorHAnsi" w:cstheme="minorHAnsi"/>
                <w:b/>
                <w:bCs/>
                <w:sz w:val="22"/>
                <w:szCs w:val="22"/>
              </w:rPr>
            </w:pPr>
            <w:r w:rsidRPr="003C37FD">
              <w:rPr>
                <w:rFonts w:asciiTheme="minorHAnsi" w:hAnsiTheme="minorHAnsi" w:cstheme="minorHAnsi"/>
                <w:b/>
                <w:bCs/>
                <w:sz w:val="22"/>
                <w:szCs w:val="22"/>
              </w:rPr>
              <w:t>Επαγγελματική εξουθένωση: Η ανισορροπία των εργασιακών απαι</w:t>
            </w:r>
            <w:r>
              <w:rPr>
                <w:rFonts w:asciiTheme="minorHAnsi" w:hAnsiTheme="minorHAnsi" w:cstheme="minorHAnsi"/>
                <w:b/>
                <w:bCs/>
                <w:sz w:val="22"/>
                <w:szCs w:val="22"/>
              </w:rPr>
              <w:t>τήσεων και των εργασιακών πόρων</w:t>
            </w:r>
          </w:p>
        </w:tc>
      </w:tr>
      <w:tr w:rsidR="004A77E6" w:rsidRPr="00FC3808" w14:paraId="06F7B7B4" w14:textId="77777777" w:rsidTr="00317328">
        <w:trPr>
          <w:jc w:val="center"/>
        </w:trPr>
        <w:tc>
          <w:tcPr>
            <w:tcW w:w="4426" w:type="dxa"/>
            <w:shd w:val="clear" w:color="auto" w:fill="DBDBDB" w:themeFill="accent3" w:themeFillTint="66"/>
            <w:vAlign w:val="center"/>
          </w:tcPr>
          <w:p w14:paraId="04410448" w14:textId="77777777" w:rsidR="004A77E6" w:rsidRPr="003C37FD" w:rsidRDefault="004A77E6" w:rsidP="00317328">
            <w:pPr>
              <w:rPr>
                <w:rFonts w:asciiTheme="minorHAnsi" w:hAnsiTheme="minorHAnsi" w:cstheme="minorHAnsi"/>
                <w:b/>
                <w:spacing w:val="20"/>
                <w:sz w:val="22"/>
                <w:szCs w:val="22"/>
              </w:rPr>
            </w:pPr>
            <w:r w:rsidRPr="003C37FD">
              <w:rPr>
                <w:rFonts w:asciiTheme="minorHAnsi" w:hAnsiTheme="minorHAnsi" w:cstheme="minorHAnsi"/>
                <w:b/>
                <w:spacing w:val="20"/>
                <w:sz w:val="22"/>
                <w:szCs w:val="22"/>
              </w:rPr>
              <w:t xml:space="preserve">Δημήτριος </w:t>
            </w:r>
            <w:proofErr w:type="spellStart"/>
            <w:r w:rsidRPr="003C37FD">
              <w:rPr>
                <w:rFonts w:asciiTheme="minorHAnsi" w:hAnsiTheme="minorHAnsi" w:cstheme="minorHAnsi"/>
                <w:b/>
                <w:spacing w:val="20"/>
                <w:sz w:val="22"/>
                <w:szCs w:val="22"/>
              </w:rPr>
              <w:t>Ζμπάινος</w:t>
            </w:r>
            <w:proofErr w:type="spellEnd"/>
          </w:p>
          <w:p w14:paraId="4D4DE50B" w14:textId="77777777" w:rsidR="004A77E6" w:rsidRDefault="004A77E6" w:rsidP="00317328">
            <w:pPr>
              <w:rPr>
                <w:rFonts w:asciiTheme="minorHAnsi" w:hAnsiTheme="minorHAnsi" w:cstheme="minorHAnsi"/>
                <w:sz w:val="22"/>
                <w:szCs w:val="22"/>
              </w:rPr>
            </w:pPr>
            <w:r w:rsidRPr="003C37FD">
              <w:rPr>
                <w:rFonts w:asciiTheme="minorHAnsi" w:hAnsiTheme="minorHAnsi" w:cstheme="minorHAnsi"/>
                <w:sz w:val="22"/>
                <w:szCs w:val="22"/>
              </w:rPr>
              <w:t xml:space="preserve">Αναπληρωτής Καθηγητής, Εκπαιδευτική Αξιολόγηση και Σχολικά Προγράμματα,  </w:t>
            </w:r>
            <w:proofErr w:type="spellStart"/>
            <w:r w:rsidRPr="003C37FD">
              <w:rPr>
                <w:rFonts w:asciiTheme="minorHAnsi" w:hAnsiTheme="minorHAnsi" w:cstheme="minorHAnsi"/>
                <w:sz w:val="22"/>
                <w:szCs w:val="22"/>
              </w:rPr>
              <w:t>Χαροκόπειο</w:t>
            </w:r>
            <w:proofErr w:type="spellEnd"/>
            <w:r w:rsidRPr="003C37FD">
              <w:rPr>
                <w:rFonts w:asciiTheme="minorHAnsi" w:hAnsiTheme="minorHAnsi" w:cstheme="minorHAnsi"/>
                <w:sz w:val="22"/>
                <w:szCs w:val="22"/>
              </w:rPr>
              <w:t xml:space="preserve"> Πανεπιστήμιο</w:t>
            </w:r>
          </w:p>
          <w:p w14:paraId="4058BB40" w14:textId="77777777" w:rsidR="004A77E6" w:rsidRPr="00907298" w:rsidRDefault="004A77E6" w:rsidP="00317328">
            <w:pPr>
              <w:rPr>
                <w:rFonts w:asciiTheme="minorHAnsi" w:hAnsiTheme="minorHAnsi" w:cstheme="minorHAnsi"/>
                <w:sz w:val="22"/>
                <w:szCs w:val="22"/>
              </w:rPr>
            </w:pPr>
          </w:p>
          <w:p w14:paraId="27146171" w14:textId="77777777" w:rsidR="004A77E6" w:rsidRPr="003C37FD" w:rsidRDefault="004A77E6" w:rsidP="00317328">
            <w:pPr>
              <w:rPr>
                <w:rFonts w:asciiTheme="minorHAnsi" w:hAnsiTheme="minorHAnsi" w:cstheme="minorHAnsi"/>
                <w:b/>
                <w:spacing w:val="20"/>
                <w:sz w:val="22"/>
                <w:szCs w:val="22"/>
              </w:rPr>
            </w:pPr>
            <w:r w:rsidRPr="003C37FD">
              <w:rPr>
                <w:rFonts w:asciiTheme="minorHAnsi" w:hAnsiTheme="minorHAnsi" w:cstheme="minorHAnsi"/>
                <w:b/>
                <w:spacing w:val="20"/>
                <w:sz w:val="22"/>
                <w:szCs w:val="22"/>
              </w:rPr>
              <w:t xml:space="preserve">Ελισάβετ </w:t>
            </w:r>
            <w:proofErr w:type="spellStart"/>
            <w:r w:rsidRPr="003C37FD">
              <w:rPr>
                <w:rFonts w:asciiTheme="minorHAnsi" w:hAnsiTheme="minorHAnsi" w:cstheme="minorHAnsi"/>
                <w:b/>
                <w:spacing w:val="20"/>
                <w:sz w:val="22"/>
                <w:szCs w:val="22"/>
              </w:rPr>
              <w:t>Τσαγκρασούλη</w:t>
            </w:r>
            <w:proofErr w:type="spellEnd"/>
          </w:p>
          <w:p w14:paraId="53EAE1B3" w14:textId="77777777" w:rsidR="004A77E6" w:rsidRPr="002B170A" w:rsidRDefault="004A77E6" w:rsidP="00317328">
            <w:pPr>
              <w:rPr>
                <w:rFonts w:asciiTheme="minorHAnsi" w:hAnsiTheme="minorHAnsi" w:cstheme="minorHAnsi"/>
                <w:sz w:val="22"/>
                <w:szCs w:val="22"/>
              </w:rPr>
            </w:pPr>
            <w:proofErr w:type="spellStart"/>
            <w:r w:rsidRPr="002B170A">
              <w:rPr>
                <w:rFonts w:asciiTheme="minorHAnsi" w:hAnsiTheme="minorHAnsi" w:cstheme="minorHAnsi"/>
                <w:sz w:val="22"/>
                <w:szCs w:val="22"/>
              </w:rPr>
              <w:t>Χαροκόπειο</w:t>
            </w:r>
            <w:proofErr w:type="spellEnd"/>
            <w:r w:rsidRPr="002B170A">
              <w:rPr>
                <w:rFonts w:asciiTheme="minorHAnsi" w:hAnsiTheme="minorHAnsi" w:cstheme="minorHAnsi"/>
                <w:sz w:val="22"/>
                <w:szCs w:val="22"/>
              </w:rPr>
              <w:t xml:space="preserve"> Πανεπιστήμιο</w:t>
            </w:r>
            <w:r>
              <w:rPr>
                <w:rFonts w:asciiTheme="minorHAnsi" w:hAnsiTheme="minorHAnsi" w:cstheme="minorHAnsi"/>
                <w:sz w:val="22"/>
                <w:szCs w:val="22"/>
              </w:rPr>
              <w:t>,</w:t>
            </w:r>
            <w:r>
              <w:t xml:space="preserve"> </w:t>
            </w:r>
            <w:r w:rsidRPr="00A84F4B">
              <w:rPr>
                <w:rFonts w:asciiTheme="minorHAnsi" w:hAnsiTheme="minorHAnsi" w:cstheme="minorHAnsi"/>
                <w:sz w:val="22"/>
                <w:szCs w:val="22"/>
              </w:rPr>
              <w:t>Εκπαιδευτικός Πρωτοβάθμιας Εκπαίδευσης</w:t>
            </w:r>
          </w:p>
        </w:tc>
        <w:tc>
          <w:tcPr>
            <w:tcW w:w="4932" w:type="dxa"/>
            <w:shd w:val="clear" w:color="auto" w:fill="FFFFC9"/>
            <w:vAlign w:val="center"/>
          </w:tcPr>
          <w:p w14:paraId="74E16BF6" w14:textId="77777777" w:rsidR="004A77E6" w:rsidRPr="003C37FD" w:rsidRDefault="004A77E6" w:rsidP="00317328">
            <w:pPr>
              <w:spacing w:line="276" w:lineRule="auto"/>
              <w:rPr>
                <w:rFonts w:asciiTheme="minorHAnsi" w:hAnsiTheme="minorHAnsi" w:cstheme="minorHAnsi"/>
                <w:b/>
                <w:bCs/>
                <w:sz w:val="22"/>
                <w:szCs w:val="22"/>
              </w:rPr>
            </w:pPr>
            <w:r w:rsidRPr="003C37FD">
              <w:rPr>
                <w:rFonts w:asciiTheme="minorHAnsi" w:hAnsiTheme="minorHAnsi" w:cstheme="minorHAnsi"/>
                <w:b/>
                <w:bCs/>
                <w:sz w:val="22"/>
                <w:szCs w:val="22"/>
              </w:rPr>
              <w:t>Επαγγελματική εξουθένωση και ψυχική ανθεκτικότητα εκπαιδευτικών της Πρωτοβάθμιας Εκπαίδευσης σε χαλεπούς καιρούς πανδημίας</w:t>
            </w:r>
          </w:p>
        </w:tc>
      </w:tr>
      <w:tr w:rsidR="004A77E6" w:rsidRPr="00FC3808" w14:paraId="27B771FD" w14:textId="77777777" w:rsidTr="00317328">
        <w:trPr>
          <w:trHeight w:val="1109"/>
          <w:jc w:val="center"/>
        </w:trPr>
        <w:tc>
          <w:tcPr>
            <w:tcW w:w="4426" w:type="dxa"/>
            <w:shd w:val="clear" w:color="auto" w:fill="DBDBDB" w:themeFill="accent3" w:themeFillTint="66"/>
            <w:vAlign w:val="center"/>
          </w:tcPr>
          <w:p w14:paraId="684F2744" w14:textId="77777777" w:rsidR="004A77E6" w:rsidRPr="003C37FD" w:rsidRDefault="004A77E6" w:rsidP="00317328">
            <w:pPr>
              <w:rPr>
                <w:rFonts w:asciiTheme="minorHAnsi" w:hAnsiTheme="minorHAnsi" w:cstheme="minorHAnsi"/>
                <w:b/>
                <w:spacing w:val="20"/>
                <w:sz w:val="22"/>
                <w:szCs w:val="22"/>
              </w:rPr>
            </w:pPr>
            <w:r>
              <w:rPr>
                <w:rFonts w:asciiTheme="minorHAnsi" w:hAnsiTheme="minorHAnsi" w:cstheme="minorHAnsi"/>
                <w:b/>
                <w:spacing w:val="20"/>
                <w:sz w:val="22"/>
                <w:szCs w:val="22"/>
              </w:rPr>
              <w:t xml:space="preserve">Αδριανός </w:t>
            </w:r>
            <w:proofErr w:type="spellStart"/>
            <w:r w:rsidRPr="003C37FD">
              <w:rPr>
                <w:rFonts w:asciiTheme="minorHAnsi" w:hAnsiTheme="minorHAnsi" w:cstheme="minorHAnsi"/>
                <w:b/>
                <w:spacing w:val="20"/>
                <w:sz w:val="22"/>
                <w:szCs w:val="22"/>
              </w:rPr>
              <w:t>Μουταβελής</w:t>
            </w:r>
            <w:proofErr w:type="spellEnd"/>
            <w:r w:rsidRPr="003C37FD">
              <w:rPr>
                <w:rFonts w:asciiTheme="minorHAnsi" w:hAnsiTheme="minorHAnsi" w:cstheme="minorHAnsi"/>
                <w:b/>
                <w:spacing w:val="20"/>
                <w:sz w:val="22"/>
                <w:szCs w:val="22"/>
              </w:rPr>
              <w:t xml:space="preserve"> </w:t>
            </w:r>
          </w:p>
          <w:p w14:paraId="3FA2425B" w14:textId="77777777" w:rsidR="004A77E6" w:rsidRPr="003C37FD" w:rsidRDefault="004A77E6" w:rsidP="00317328">
            <w:pPr>
              <w:rPr>
                <w:rFonts w:asciiTheme="minorHAnsi" w:hAnsiTheme="minorHAnsi" w:cstheme="minorHAnsi"/>
                <w:sz w:val="22"/>
                <w:szCs w:val="22"/>
              </w:rPr>
            </w:pPr>
            <w:r w:rsidRPr="003C37FD">
              <w:rPr>
                <w:rFonts w:asciiTheme="minorHAnsi" w:hAnsiTheme="minorHAnsi" w:cstheme="minorHAnsi"/>
                <w:sz w:val="22"/>
                <w:szCs w:val="22"/>
              </w:rPr>
              <w:t>Συντονιστής Εκπαιδευτικού Έργου Ειδικής Αγωγής και Ενταξιακής Εκπαίδευσης</w:t>
            </w:r>
          </w:p>
          <w:p w14:paraId="4ED8710D" w14:textId="77777777" w:rsidR="004A77E6" w:rsidRPr="003C37FD" w:rsidRDefault="004A77E6" w:rsidP="00317328">
            <w:pPr>
              <w:rPr>
                <w:rFonts w:asciiTheme="minorHAnsi" w:hAnsiTheme="minorHAnsi" w:cstheme="minorHAnsi"/>
                <w:sz w:val="22"/>
                <w:szCs w:val="22"/>
              </w:rPr>
            </w:pPr>
            <w:r w:rsidRPr="003C37FD">
              <w:rPr>
                <w:rFonts w:asciiTheme="minorHAnsi" w:hAnsiTheme="minorHAnsi" w:cstheme="minorHAnsi"/>
                <w:sz w:val="22"/>
                <w:szCs w:val="22"/>
              </w:rPr>
              <w:t>4</w:t>
            </w:r>
            <w:r w:rsidRPr="003C37FD">
              <w:rPr>
                <w:rFonts w:asciiTheme="minorHAnsi" w:hAnsiTheme="minorHAnsi" w:cstheme="minorHAnsi"/>
                <w:sz w:val="22"/>
                <w:szCs w:val="22"/>
                <w:vertAlign w:val="superscript"/>
              </w:rPr>
              <w:t>ο</w:t>
            </w:r>
            <w:r w:rsidRPr="003C37FD">
              <w:rPr>
                <w:rFonts w:asciiTheme="minorHAnsi" w:hAnsiTheme="minorHAnsi" w:cstheme="minorHAnsi"/>
                <w:sz w:val="22"/>
                <w:szCs w:val="22"/>
              </w:rPr>
              <w:t xml:space="preserve"> ΠΕΚΕΣ Αττικής</w:t>
            </w:r>
          </w:p>
        </w:tc>
        <w:tc>
          <w:tcPr>
            <w:tcW w:w="4932" w:type="dxa"/>
            <w:shd w:val="clear" w:color="auto" w:fill="FFFFC9"/>
            <w:vAlign w:val="center"/>
          </w:tcPr>
          <w:p w14:paraId="6075F150" w14:textId="77777777" w:rsidR="004A77E6" w:rsidRPr="003C37FD" w:rsidRDefault="004A77E6" w:rsidP="00317328">
            <w:pPr>
              <w:spacing w:line="276" w:lineRule="auto"/>
              <w:rPr>
                <w:rFonts w:asciiTheme="minorHAnsi" w:hAnsiTheme="minorHAnsi" w:cstheme="minorHAnsi"/>
                <w:b/>
                <w:bCs/>
                <w:sz w:val="22"/>
                <w:szCs w:val="22"/>
              </w:rPr>
            </w:pPr>
            <w:r w:rsidRPr="003C37FD">
              <w:rPr>
                <w:rFonts w:asciiTheme="minorHAnsi" w:hAnsiTheme="minorHAnsi" w:cstheme="minorHAnsi"/>
                <w:b/>
                <w:bCs/>
                <w:sz w:val="22"/>
                <w:szCs w:val="22"/>
              </w:rPr>
              <w:t>Η έρευνα της ΠΔΕ Αττικής για την επαγγελματική εξουθένωση των εκπαιδευτικών: Θεωρητικό πλαίσιο, σχεδιασμός και υλοποίηση</w:t>
            </w:r>
          </w:p>
        </w:tc>
      </w:tr>
      <w:tr w:rsidR="004A77E6" w:rsidRPr="00FC3808" w14:paraId="4CBCF8A9" w14:textId="77777777" w:rsidTr="00317328">
        <w:trPr>
          <w:trHeight w:val="702"/>
          <w:jc w:val="center"/>
        </w:trPr>
        <w:tc>
          <w:tcPr>
            <w:tcW w:w="4426" w:type="dxa"/>
            <w:shd w:val="clear" w:color="auto" w:fill="DBDBDB" w:themeFill="accent3" w:themeFillTint="66"/>
            <w:vAlign w:val="center"/>
          </w:tcPr>
          <w:p w14:paraId="439CCE47" w14:textId="77777777" w:rsidR="004A77E6" w:rsidRPr="003C37FD" w:rsidRDefault="004A77E6" w:rsidP="00317328">
            <w:pPr>
              <w:rPr>
                <w:rFonts w:asciiTheme="minorHAnsi" w:hAnsiTheme="minorHAnsi" w:cstheme="minorHAnsi"/>
                <w:b/>
                <w:bCs/>
                <w:spacing w:val="20"/>
                <w:sz w:val="22"/>
                <w:szCs w:val="22"/>
              </w:rPr>
            </w:pPr>
            <w:r w:rsidRPr="003C37FD">
              <w:rPr>
                <w:rFonts w:asciiTheme="minorHAnsi" w:hAnsiTheme="minorHAnsi" w:cstheme="minorHAnsi"/>
                <w:b/>
                <w:bCs/>
                <w:spacing w:val="20"/>
                <w:sz w:val="22"/>
                <w:szCs w:val="22"/>
              </w:rPr>
              <w:t>Σπύρος Φερεντίνος</w:t>
            </w:r>
          </w:p>
          <w:p w14:paraId="71A24BB0" w14:textId="77777777" w:rsidR="004A77E6" w:rsidRPr="003C37FD" w:rsidRDefault="004A77E6" w:rsidP="00317328">
            <w:pPr>
              <w:rPr>
                <w:rFonts w:asciiTheme="minorHAnsi" w:hAnsiTheme="minorHAnsi" w:cstheme="minorHAnsi"/>
                <w:bCs/>
                <w:sz w:val="22"/>
                <w:szCs w:val="22"/>
              </w:rPr>
            </w:pPr>
            <w:r w:rsidRPr="003C37FD">
              <w:rPr>
                <w:rFonts w:asciiTheme="minorHAnsi" w:hAnsiTheme="minorHAnsi" w:cstheme="minorHAnsi"/>
                <w:bCs/>
                <w:sz w:val="22"/>
                <w:szCs w:val="22"/>
              </w:rPr>
              <w:t>Επίτιμος Σχολικός Σύμβουλος Μαθηματικών</w:t>
            </w:r>
          </w:p>
        </w:tc>
        <w:tc>
          <w:tcPr>
            <w:tcW w:w="4932" w:type="dxa"/>
            <w:shd w:val="clear" w:color="auto" w:fill="FFFFC9"/>
            <w:vAlign w:val="center"/>
          </w:tcPr>
          <w:p w14:paraId="7A3E8D3B" w14:textId="77777777" w:rsidR="004A77E6" w:rsidRPr="003C37FD" w:rsidRDefault="004A77E6" w:rsidP="00317328">
            <w:pPr>
              <w:spacing w:line="276" w:lineRule="auto"/>
              <w:rPr>
                <w:rFonts w:asciiTheme="minorHAnsi" w:hAnsiTheme="minorHAnsi" w:cstheme="minorHAnsi"/>
                <w:b/>
                <w:bCs/>
                <w:sz w:val="22"/>
                <w:szCs w:val="22"/>
              </w:rPr>
            </w:pPr>
            <w:r w:rsidRPr="003C37FD">
              <w:rPr>
                <w:rFonts w:asciiTheme="minorHAnsi" w:hAnsiTheme="minorHAnsi" w:cstheme="minorHAnsi"/>
                <w:b/>
                <w:bCs/>
                <w:sz w:val="22"/>
                <w:szCs w:val="22"/>
              </w:rPr>
              <w:t>Παρουσίαση των ευρημάτων της έρευνας για την επαγγελματική εξουθένωση των εκπαιδευτικών</w:t>
            </w:r>
          </w:p>
        </w:tc>
      </w:tr>
      <w:tr w:rsidR="004A77E6" w:rsidRPr="00FC3808" w14:paraId="407F92F9" w14:textId="77777777" w:rsidTr="00317328">
        <w:trPr>
          <w:trHeight w:val="968"/>
          <w:jc w:val="center"/>
        </w:trPr>
        <w:tc>
          <w:tcPr>
            <w:tcW w:w="4426" w:type="dxa"/>
            <w:shd w:val="clear" w:color="auto" w:fill="DBDBDB" w:themeFill="accent3" w:themeFillTint="66"/>
            <w:vAlign w:val="center"/>
          </w:tcPr>
          <w:p w14:paraId="089C3859" w14:textId="77777777" w:rsidR="004A77E6" w:rsidRPr="003C37FD" w:rsidRDefault="004A77E6" w:rsidP="00317328">
            <w:pPr>
              <w:rPr>
                <w:rFonts w:asciiTheme="minorHAnsi" w:hAnsiTheme="minorHAnsi" w:cstheme="minorHAnsi"/>
                <w:b/>
                <w:bCs/>
                <w:spacing w:val="20"/>
                <w:sz w:val="22"/>
                <w:szCs w:val="22"/>
              </w:rPr>
            </w:pPr>
            <w:r w:rsidRPr="003C37FD">
              <w:rPr>
                <w:rFonts w:asciiTheme="minorHAnsi" w:hAnsiTheme="minorHAnsi" w:cstheme="minorHAnsi"/>
                <w:b/>
                <w:bCs/>
                <w:spacing w:val="20"/>
                <w:sz w:val="22"/>
                <w:szCs w:val="22"/>
              </w:rPr>
              <w:t xml:space="preserve">Κων/νος </w:t>
            </w:r>
            <w:proofErr w:type="spellStart"/>
            <w:r w:rsidRPr="003C37FD">
              <w:rPr>
                <w:rFonts w:asciiTheme="minorHAnsi" w:hAnsiTheme="minorHAnsi" w:cstheme="minorHAnsi"/>
                <w:b/>
                <w:bCs/>
                <w:spacing w:val="20"/>
                <w:sz w:val="22"/>
                <w:szCs w:val="22"/>
              </w:rPr>
              <w:t>Αποστολόπουλος</w:t>
            </w:r>
            <w:proofErr w:type="spellEnd"/>
          </w:p>
          <w:p w14:paraId="6C2A76B6" w14:textId="77777777" w:rsidR="004A77E6" w:rsidRPr="003C37FD" w:rsidRDefault="004A77E6" w:rsidP="00317328">
            <w:pPr>
              <w:rPr>
                <w:rFonts w:asciiTheme="minorHAnsi" w:hAnsiTheme="minorHAnsi" w:cstheme="minorHAnsi"/>
                <w:bCs/>
                <w:sz w:val="22"/>
                <w:szCs w:val="22"/>
              </w:rPr>
            </w:pPr>
            <w:r w:rsidRPr="003C37FD">
              <w:rPr>
                <w:rFonts w:asciiTheme="minorHAnsi" w:hAnsiTheme="minorHAnsi" w:cstheme="minorHAnsi"/>
                <w:bCs/>
                <w:sz w:val="22"/>
                <w:szCs w:val="22"/>
              </w:rPr>
              <w:t>Συντονιστής Εκπαιδευτικού Έργου Φυσικών Επιστημών, 1ο ΠΕΚΕΣ Αττικής</w:t>
            </w:r>
          </w:p>
        </w:tc>
        <w:tc>
          <w:tcPr>
            <w:tcW w:w="4932" w:type="dxa"/>
            <w:shd w:val="clear" w:color="auto" w:fill="FFFFC9"/>
            <w:vAlign w:val="center"/>
          </w:tcPr>
          <w:p w14:paraId="34190FCA" w14:textId="77777777" w:rsidR="004A77E6" w:rsidRPr="003C37FD" w:rsidRDefault="004A77E6" w:rsidP="00317328">
            <w:pPr>
              <w:spacing w:line="276" w:lineRule="auto"/>
              <w:rPr>
                <w:rFonts w:asciiTheme="minorHAnsi" w:hAnsiTheme="minorHAnsi" w:cstheme="minorHAnsi"/>
                <w:b/>
                <w:bCs/>
                <w:sz w:val="22"/>
                <w:szCs w:val="22"/>
              </w:rPr>
            </w:pPr>
            <w:r w:rsidRPr="003C37FD">
              <w:rPr>
                <w:rFonts w:asciiTheme="minorHAnsi" w:hAnsiTheme="minorHAnsi" w:cstheme="minorHAnsi"/>
                <w:b/>
                <w:bCs/>
                <w:sz w:val="22"/>
                <w:szCs w:val="22"/>
              </w:rPr>
              <w:t>Παρουσίαση των ευρημάτων της έρευνας για τους φορείς υποστήριξης των εκπαιδευτικών</w:t>
            </w:r>
          </w:p>
        </w:tc>
      </w:tr>
      <w:tr w:rsidR="004A77E6" w:rsidRPr="00FC3808" w14:paraId="1A3AE7CC" w14:textId="77777777" w:rsidTr="00317328">
        <w:trPr>
          <w:trHeight w:val="771"/>
          <w:jc w:val="center"/>
        </w:trPr>
        <w:tc>
          <w:tcPr>
            <w:tcW w:w="4426" w:type="dxa"/>
            <w:shd w:val="clear" w:color="auto" w:fill="DBDBDB" w:themeFill="accent3" w:themeFillTint="66"/>
            <w:vAlign w:val="center"/>
          </w:tcPr>
          <w:p w14:paraId="79362515" w14:textId="77777777" w:rsidR="004A77E6" w:rsidRPr="003C37FD" w:rsidRDefault="004A77E6" w:rsidP="00317328">
            <w:pPr>
              <w:rPr>
                <w:rFonts w:asciiTheme="minorHAnsi" w:hAnsiTheme="minorHAnsi" w:cstheme="minorHAnsi"/>
                <w:b/>
                <w:bCs/>
                <w:spacing w:val="20"/>
                <w:sz w:val="22"/>
                <w:szCs w:val="22"/>
              </w:rPr>
            </w:pPr>
            <w:r w:rsidRPr="003C37FD">
              <w:rPr>
                <w:rFonts w:asciiTheme="minorHAnsi" w:hAnsiTheme="minorHAnsi" w:cstheme="minorHAnsi"/>
                <w:b/>
                <w:bCs/>
                <w:spacing w:val="20"/>
                <w:sz w:val="22"/>
                <w:szCs w:val="22"/>
              </w:rPr>
              <w:t xml:space="preserve">Γεώργιος </w:t>
            </w:r>
            <w:proofErr w:type="spellStart"/>
            <w:r w:rsidRPr="003C37FD">
              <w:rPr>
                <w:rFonts w:asciiTheme="minorHAnsi" w:hAnsiTheme="minorHAnsi" w:cstheme="minorHAnsi"/>
                <w:b/>
                <w:bCs/>
                <w:spacing w:val="20"/>
                <w:sz w:val="22"/>
                <w:szCs w:val="22"/>
              </w:rPr>
              <w:t>Κόσυβας</w:t>
            </w:r>
            <w:proofErr w:type="spellEnd"/>
          </w:p>
          <w:p w14:paraId="2D399389" w14:textId="77777777" w:rsidR="004A77E6" w:rsidRPr="003C37FD" w:rsidRDefault="004A77E6" w:rsidP="00317328">
            <w:pPr>
              <w:rPr>
                <w:rFonts w:asciiTheme="minorHAnsi" w:hAnsiTheme="minorHAnsi" w:cstheme="minorHAnsi"/>
                <w:bCs/>
                <w:sz w:val="22"/>
                <w:szCs w:val="22"/>
              </w:rPr>
            </w:pPr>
            <w:r w:rsidRPr="00B73C0D">
              <w:rPr>
                <w:rFonts w:asciiTheme="minorHAnsi" w:hAnsiTheme="minorHAnsi" w:cstheme="minorHAnsi"/>
                <w:bCs/>
                <w:sz w:val="22"/>
                <w:szCs w:val="22"/>
              </w:rPr>
              <w:t>Περιφερειακός Διευθυντής  Πρωτοβάθμιας και Δευτεροβάθμιας  Εκπαίδευσης Αττικής</w:t>
            </w:r>
          </w:p>
        </w:tc>
        <w:tc>
          <w:tcPr>
            <w:tcW w:w="4932" w:type="dxa"/>
            <w:shd w:val="clear" w:color="auto" w:fill="FFFFC9"/>
            <w:vAlign w:val="center"/>
          </w:tcPr>
          <w:p w14:paraId="14DDC0D2" w14:textId="77777777" w:rsidR="004A77E6" w:rsidRPr="003C37FD" w:rsidRDefault="004A77E6" w:rsidP="00317328">
            <w:pPr>
              <w:spacing w:line="276" w:lineRule="auto"/>
              <w:rPr>
                <w:rFonts w:asciiTheme="minorHAnsi" w:hAnsiTheme="minorHAnsi" w:cstheme="minorHAnsi"/>
                <w:b/>
                <w:bCs/>
                <w:sz w:val="22"/>
                <w:szCs w:val="22"/>
              </w:rPr>
            </w:pPr>
            <w:r w:rsidRPr="003C37FD">
              <w:rPr>
                <w:rFonts w:asciiTheme="minorHAnsi" w:hAnsiTheme="minorHAnsi" w:cstheme="minorHAnsi"/>
                <w:b/>
                <w:bCs/>
                <w:sz w:val="22"/>
                <w:szCs w:val="22"/>
              </w:rPr>
              <w:t>Συζήτηση των ερευνητικών ευρημάτων και συμπεράσματα</w:t>
            </w:r>
          </w:p>
        </w:tc>
      </w:tr>
      <w:tr w:rsidR="004A77E6" w:rsidRPr="00FC3808" w14:paraId="54CF718F" w14:textId="77777777" w:rsidTr="00317328">
        <w:trPr>
          <w:trHeight w:val="417"/>
          <w:jc w:val="center"/>
        </w:trPr>
        <w:tc>
          <w:tcPr>
            <w:tcW w:w="9358" w:type="dxa"/>
            <w:gridSpan w:val="2"/>
            <w:shd w:val="clear" w:color="auto" w:fill="FFFFC9"/>
          </w:tcPr>
          <w:p w14:paraId="60DB36BA" w14:textId="77777777" w:rsidR="004A77E6" w:rsidRPr="003C37FD" w:rsidRDefault="004A77E6" w:rsidP="00317328">
            <w:pPr>
              <w:spacing w:line="276" w:lineRule="auto"/>
              <w:jc w:val="center"/>
              <w:rPr>
                <w:rFonts w:asciiTheme="minorHAnsi" w:hAnsiTheme="minorHAnsi" w:cstheme="minorHAnsi"/>
                <w:b/>
                <w:bCs/>
                <w:sz w:val="22"/>
                <w:szCs w:val="22"/>
              </w:rPr>
            </w:pPr>
            <w:r w:rsidRPr="003C37FD">
              <w:rPr>
                <w:rFonts w:asciiTheme="minorHAnsi" w:hAnsiTheme="minorHAnsi" w:cstheme="minorHAnsi"/>
                <w:b/>
                <w:bCs/>
                <w:sz w:val="22"/>
                <w:szCs w:val="22"/>
              </w:rPr>
              <w:t>Ερωτήσεις -Συζήτηση</w:t>
            </w:r>
          </w:p>
        </w:tc>
      </w:tr>
    </w:tbl>
    <w:p w14:paraId="7DBF17C1" w14:textId="7D253DDF" w:rsidR="00F56271" w:rsidRDefault="00F56271"/>
    <w:p w14:paraId="3FEF3E13" w14:textId="77777777" w:rsidR="00FA0432" w:rsidRDefault="00FA0432" w:rsidP="00FA0432">
      <w:pPr>
        <w:spacing w:before="120" w:after="120" w:line="264" w:lineRule="auto"/>
        <w:rPr>
          <w:rFonts w:asciiTheme="minorHAnsi" w:hAnsiTheme="minorHAnsi" w:cs="Calibri"/>
          <w:b/>
          <w:color w:val="385623" w:themeColor="accent6" w:themeShade="80"/>
          <w:spacing w:val="20"/>
          <w:sz w:val="28"/>
          <w:szCs w:val="28"/>
        </w:rPr>
      </w:pPr>
    </w:p>
    <w:p w14:paraId="582D3E23" w14:textId="77777777" w:rsidR="00FA0432" w:rsidRPr="007E6414" w:rsidRDefault="00FA0432" w:rsidP="00FA0432">
      <w:pPr>
        <w:pBdr>
          <w:bottom w:val="single" w:sz="18" w:space="1" w:color="DDD9C3"/>
        </w:pBdr>
        <w:spacing w:before="120" w:after="120" w:line="264" w:lineRule="auto"/>
        <w:ind w:firstLine="426"/>
        <w:jc w:val="center"/>
        <w:rPr>
          <w:rFonts w:asciiTheme="minorHAnsi" w:hAnsiTheme="minorHAnsi" w:cs="Calibri"/>
          <w:b/>
          <w:color w:val="385623" w:themeColor="accent6" w:themeShade="80"/>
          <w:spacing w:val="16"/>
        </w:rPr>
      </w:pPr>
      <w:r w:rsidRPr="007E6414">
        <w:rPr>
          <w:rFonts w:asciiTheme="minorHAnsi" w:hAnsiTheme="minorHAnsi" w:cs="Calibri"/>
          <w:b/>
          <w:color w:val="385623" w:themeColor="accent6" w:themeShade="80"/>
          <w:spacing w:val="16"/>
        </w:rPr>
        <w:lastRenderedPageBreak/>
        <w:t>ΣΥΝΤΟΜΗ ΠΕΡΙΛΗΨΗ ΤΩΝ ΕΙΣΗΓΗΣΕΩΝ</w:t>
      </w:r>
    </w:p>
    <w:p w14:paraId="5AB59962" w14:textId="77777777" w:rsidR="00FA0432" w:rsidRPr="00F36E8F" w:rsidRDefault="00FA0432" w:rsidP="00FA0432">
      <w:pPr>
        <w:spacing w:line="276" w:lineRule="auto"/>
        <w:jc w:val="both"/>
        <w:rPr>
          <w:rFonts w:asciiTheme="minorHAnsi" w:hAnsiTheme="minorHAnsi"/>
          <w:b/>
          <w:i/>
          <w:color w:val="984806"/>
          <w:sz w:val="22"/>
          <w:szCs w:val="22"/>
        </w:rPr>
      </w:pPr>
      <w:r w:rsidRPr="00B528AE">
        <w:rPr>
          <w:rFonts w:asciiTheme="minorHAnsi" w:hAnsiTheme="minorHAnsi"/>
          <w:b/>
          <w:color w:val="984806"/>
          <w:sz w:val="22"/>
          <w:szCs w:val="22"/>
        </w:rPr>
        <w:t>Εισήγηση</w:t>
      </w:r>
      <w:r>
        <w:rPr>
          <w:rFonts w:asciiTheme="minorHAnsi" w:hAnsiTheme="minorHAnsi"/>
          <w:b/>
          <w:i/>
          <w:color w:val="984806"/>
          <w:sz w:val="22"/>
          <w:szCs w:val="22"/>
        </w:rPr>
        <w:t xml:space="preserve">: </w:t>
      </w:r>
      <w:r w:rsidRPr="00F36E8F">
        <w:rPr>
          <w:rFonts w:asciiTheme="minorHAnsi" w:hAnsiTheme="minorHAnsi"/>
          <w:b/>
          <w:i/>
          <w:color w:val="984806"/>
          <w:sz w:val="22"/>
          <w:szCs w:val="22"/>
        </w:rPr>
        <w:t>«</w:t>
      </w:r>
      <w:r w:rsidRPr="00B25DE4">
        <w:rPr>
          <w:rFonts w:asciiTheme="minorHAnsi" w:hAnsiTheme="minorHAnsi"/>
          <w:b/>
          <w:i/>
          <w:color w:val="984806"/>
          <w:sz w:val="22"/>
          <w:szCs w:val="22"/>
        </w:rPr>
        <w:t>Επαγγελματική εξουθένωση: Η ανισορροπία των εργασιακών απαιτήσεων και των εργασιακών πόρων</w:t>
      </w:r>
      <w:r w:rsidRPr="00F36E8F">
        <w:rPr>
          <w:rFonts w:asciiTheme="minorHAnsi" w:hAnsiTheme="minorHAnsi"/>
          <w:b/>
          <w:i/>
          <w:color w:val="984806"/>
          <w:sz w:val="22"/>
          <w:szCs w:val="22"/>
        </w:rPr>
        <w:t>».</w:t>
      </w:r>
    </w:p>
    <w:p w14:paraId="03CA282F" w14:textId="77777777" w:rsidR="00FA0432" w:rsidRPr="00085069" w:rsidRDefault="00FA0432" w:rsidP="00FA0432">
      <w:pPr>
        <w:spacing w:line="276" w:lineRule="auto"/>
        <w:jc w:val="both"/>
        <w:rPr>
          <w:rFonts w:asciiTheme="minorHAnsi" w:hAnsiTheme="minorHAnsi"/>
          <w:b/>
          <w:color w:val="385623" w:themeColor="accent6" w:themeShade="80"/>
          <w:sz w:val="22"/>
          <w:szCs w:val="22"/>
          <w:lang w:val="en-US"/>
        </w:rPr>
      </w:pPr>
      <w:r w:rsidRPr="00F36E8F">
        <w:rPr>
          <w:rFonts w:asciiTheme="minorHAnsi" w:hAnsiTheme="minorHAnsi"/>
          <w:b/>
          <w:color w:val="984806"/>
          <w:sz w:val="22"/>
          <w:szCs w:val="22"/>
        </w:rPr>
        <w:t>Ευαγγελία</w:t>
      </w:r>
      <w:r w:rsidRPr="00F36E8F">
        <w:rPr>
          <w:rFonts w:asciiTheme="minorHAnsi" w:hAnsiTheme="minorHAnsi"/>
          <w:b/>
          <w:color w:val="984806"/>
          <w:sz w:val="22"/>
          <w:szCs w:val="22"/>
          <w:lang w:val="en-US"/>
        </w:rPr>
        <w:t xml:space="preserve"> </w:t>
      </w:r>
      <w:proofErr w:type="spellStart"/>
      <w:r w:rsidRPr="00F36E8F">
        <w:rPr>
          <w:rFonts w:asciiTheme="minorHAnsi" w:hAnsiTheme="minorHAnsi"/>
          <w:b/>
          <w:color w:val="984806"/>
          <w:sz w:val="22"/>
          <w:szCs w:val="22"/>
        </w:rPr>
        <w:t>Δεμερούτη</w:t>
      </w:r>
      <w:proofErr w:type="spellEnd"/>
      <w:r w:rsidRPr="00F36E8F">
        <w:rPr>
          <w:rFonts w:asciiTheme="minorHAnsi" w:hAnsiTheme="minorHAnsi"/>
          <w:b/>
          <w:color w:val="984806"/>
          <w:sz w:val="22"/>
          <w:szCs w:val="22"/>
          <w:lang w:val="en-US"/>
        </w:rPr>
        <w:t>,</w:t>
      </w:r>
      <w:r w:rsidRPr="00F36E8F">
        <w:rPr>
          <w:rFonts w:asciiTheme="minorHAnsi" w:hAnsiTheme="minorHAnsi"/>
          <w:sz w:val="22"/>
          <w:szCs w:val="22"/>
          <w:lang w:val="en-US"/>
        </w:rPr>
        <w:t xml:space="preserve"> </w:t>
      </w:r>
      <w:r w:rsidRPr="00F36E8F">
        <w:rPr>
          <w:rFonts w:asciiTheme="minorHAnsi" w:hAnsiTheme="minorHAnsi"/>
          <w:color w:val="385623" w:themeColor="accent6" w:themeShade="80"/>
          <w:sz w:val="22"/>
          <w:szCs w:val="22"/>
          <w:lang w:val="en-US"/>
        </w:rPr>
        <w:t>Professor of Organizational Behavior and Human Decision Processes, Eindhoven University of Technology</w:t>
      </w:r>
      <w:r w:rsidRPr="00085069">
        <w:rPr>
          <w:rFonts w:asciiTheme="minorHAnsi" w:hAnsiTheme="minorHAnsi"/>
          <w:color w:val="385623" w:themeColor="accent6" w:themeShade="80"/>
          <w:sz w:val="22"/>
          <w:szCs w:val="22"/>
          <w:lang w:val="en-US"/>
        </w:rPr>
        <w:t>.</w:t>
      </w:r>
    </w:p>
    <w:p w14:paraId="7D7455E8" w14:textId="77777777" w:rsidR="00FA0432" w:rsidRPr="00F839C0" w:rsidRDefault="00FA0432" w:rsidP="00FA0432">
      <w:pPr>
        <w:spacing w:line="276" w:lineRule="auto"/>
        <w:jc w:val="both"/>
        <w:rPr>
          <w:rFonts w:asciiTheme="minorHAnsi" w:hAnsiTheme="minorHAnsi"/>
          <w:color w:val="000000" w:themeColor="text1"/>
          <w:sz w:val="22"/>
          <w:szCs w:val="22"/>
        </w:rPr>
      </w:pPr>
      <w:r w:rsidRPr="00B528AE">
        <w:rPr>
          <w:rFonts w:asciiTheme="minorHAnsi" w:hAnsiTheme="minorHAnsi"/>
          <w:sz w:val="22"/>
          <w:szCs w:val="22"/>
          <w:lang w:val="en-US"/>
        </w:rPr>
        <w:t xml:space="preserve"> </w:t>
      </w:r>
      <w:r w:rsidRPr="00F839C0">
        <w:rPr>
          <w:rFonts w:asciiTheme="minorHAnsi" w:hAnsiTheme="minorHAnsi"/>
          <w:color w:val="000000" w:themeColor="text1"/>
          <w:sz w:val="22"/>
          <w:szCs w:val="22"/>
        </w:rPr>
        <w:t xml:space="preserve">Η </w:t>
      </w:r>
      <w:proofErr w:type="spellStart"/>
      <w:r w:rsidRPr="00F839C0">
        <w:rPr>
          <w:rFonts w:asciiTheme="minorHAnsi" w:hAnsiTheme="minorHAnsi"/>
          <w:color w:val="000000" w:themeColor="text1"/>
          <w:sz w:val="22"/>
          <w:szCs w:val="22"/>
        </w:rPr>
        <w:t>Eπαγγελματικη</w:t>
      </w:r>
      <w:proofErr w:type="spellEnd"/>
      <w:r w:rsidRPr="00F839C0">
        <w:rPr>
          <w:rFonts w:asciiTheme="minorHAnsi" w:hAnsiTheme="minorHAnsi"/>
          <w:color w:val="000000" w:themeColor="text1"/>
          <w:sz w:val="22"/>
          <w:szCs w:val="22"/>
        </w:rPr>
        <w:t xml:space="preserve">́ </w:t>
      </w:r>
      <w:proofErr w:type="spellStart"/>
      <w:r w:rsidRPr="00F839C0">
        <w:rPr>
          <w:rFonts w:asciiTheme="minorHAnsi" w:hAnsiTheme="minorHAnsi"/>
          <w:color w:val="000000" w:themeColor="text1"/>
          <w:sz w:val="22"/>
          <w:szCs w:val="22"/>
        </w:rPr>
        <w:t>εξουθένωση</w:t>
      </w:r>
      <w:proofErr w:type="spellEnd"/>
      <w:r w:rsidRPr="00F839C0">
        <w:rPr>
          <w:rFonts w:asciiTheme="minorHAnsi" w:hAnsiTheme="minorHAnsi"/>
          <w:color w:val="000000" w:themeColor="text1"/>
          <w:sz w:val="22"/>
          <w:szCs w:val="22"/>
        </w:rPr>
        <w:t xml:space="preserve"> </w:t>
      </w:r>
      <w:proofErr w:type="spellStart"/>
      <w:r w:rsidRPr="00F839C0">
        <w:rPr>
          <w:rFonts w:asciiTheme="minorHAnsi" w:hAnsiTheme="minorHAnsi"/>
          <w:color w:val="000000" w:themeColor="text1"/>
          <w:sz w:val="22"/>
          <w:szCs w:val="22"/>
        </w:rPr>
        <w:t>είναι</w:t>
      </w:r>
      <w:proofErr w:type="spellEnd"/>
      <w:r w:rsidRPr="00F839C0">
        <w:rPr>
          <w:rFonts w:asciiTheme="minorHAnsi" w:hAnsiTheme="minorHAnsi"/>
          <w:color w:val="000000" w:themeColor="text1"/>
          <w:sz w:val="22"/>
          <w:szCs w:val="22"/>
        </w:rPr>
        <w:t xml:space="preserve"> ένα </w:t>
      </w:r>
      <w:proofErr w:type="spellStart"/>
      <w:r w:rsidRPr="00F839C0">
        <w:rPr>
          <w:rFonts w:asciiTheme="minorHAnsi" w:hAnsiTheme="minorHAnsi"/>
          <w:color w:val="000000" w:themeColor="text1"/>
          <w:sz w:val="22"/>
          <w:szCs w:val="22"/>
        </w:rPr>
        <w:t>σύνδρομο</w:t>
      </w:r>
      <w:proofErr w:type="spellEnd"/>
      <w:r w:rsidRPr="00F839C0">
        <w:rPr>
          <w:rFonts w:asciiTheme="minorHAnsi" w:hAnsiTheme="minorHAnsi"/>
          <w:color w:val="000000" w:themeColor="text1"/>
          <w:sz w:val="22"/>
          <w:szCs w:val="22"/>
        </w:rPr>
        <w:t xml:space="preserve"> που </w:t>
      </w:r>
      <w:proofErr w:type="spellStart"/>
      <w:r w:rsidRPr="00F839C0">
        <w:rPr>
          <w:rFonts w:asciiTheme="minorHAnsi" w:hAnsiTheme="minorHAnsi"/>
          <w:color w:val="000000" w:themeColor="text1"/>
          <w:sz w:val="22"/>
          <w:szCs w:val="22"/>
        </w:rPr>
        <w:t>σχετίζεται</w:t>
      </w:r>
      <w:proofErr w:type="spellEnd"/>
      <w:r w:rsidRPr="00F839C0">
        <w:rPr>
          <w:rFonts w:asciiTheme="minorHAnsi" w:hAnsiTheme="minorHAnsi"/>
          <w:color w:val="000000" w:themeColor="text1"/>
          <w:sz w:val="22"/>
          <w:szCs w:val="22"/>
        </w:rPr>
        <w:t xml:space="preserve"> με την </w:t>
      </w:r>
      <w:proofErr w:type="spellStart"/>
      <w:r w:rsidRPr="00F839C0">
        <w:rPr>
          <w:rFonts w:asciiTheme="minorHAnsi" w:hAnsiTheme="minorHAnsi"/>
          <w:color w:val="000000" w:themeColor="text1"/>
          <w:sz w:val="22"/>
          <w:szCs w:val="22"/>
        </w:rPr>
        <w:t>εργασία</w:t>
      </w:r>
      <w:proofErr w:type="spellEnd"/>
      <w:r w:rsidRPr="00F839C0">
        <w:rPr>
          <w:rFonts w:asciiTheme="minorHAnsi" w:hAnsiTheme="minorHAnsi"/>
          <w:color w:val="000000" w:themeColor="text1"/>
          <w:sz w:val="22"/>
          <w:szCs w:val="22"/>
        </w:rPr>
        <w:t xml:space="preserve"> και χαρακτηρίζεται από την </w:t>
      </w:r>
      <w:proofErr w:type="spellStart"/>
      <w:r w:rsidRPr="00F839C0">
        <w:rPr>
          <w:rFonts w:asciiTheme="minorHAnsi" w:hAnsiTheme="minorHAnsi"/>
          <w:color w:val="000000" w:themeColor="text1"/>
          <w:sz w:val="22"/>
          <w:szCs w:val="22"/>
        </w:rPr>
        <w:t>εξάντληση</w:t>
      </w:r>
      <w:proofErr w:type="spellEnd"/>
      <w:r w:rsidRPr="00F839C0">
        <w:rPr>
          <w:rFonts w:asciiTheme="minorHAnsi" w:hAnsiTheme="minorHAnsi"/>
          <w:color w:val="000000" w:themeColor="text1"/>
          <w:sz w:val="22"/>
          <w:szCs w:val="22"/>
        </w:rPr>
        <w:t xml:space="preserve"> (</w:t>
      </w:r>
      <w:proofErr w:type="spellStart"/>
      <w:r w:rsidRPr="00F839C0">
        <w:rPr>
          <w:rFonts w:asciiTheme="minorHAnsi" w:hAnsiTheme="minorHAnsi"/>
          <w:color w:val="000000" w:themeColor="text1"/>
          <w:sz w:val="22"/>
          <w:szCs w:val="22"/>
        </w:rPr>
        <w:t>ακραία</w:t>
      </w:r>
      <w:proofErr w:type="spellEnd"/>
      <w:r w:rsidRPr="00F839C0">
        <w:rPr>
          <w:rFonts w:asciiTheme="minorHAnsi" w:hAnsiTheme="minorHAnsi"/>
          <w:color w:val="000000" w:themeColor="text1"/>
          <w:sz w:val="22"/>
          <w:szCs w:val="22"/>
        </w:rPr>
        <w:t xml:space="preserve"> </w:t>
      </w:r>
      <w:proofErr w:type="spellStart"/>
      <w:r w:rsidRPr="00F839C0">
        <w:rPr>
          <w:rFonts w:asciiTheme="minorHAnsi" w:hAnsiTheme="minorHAnsi"/>
          <w:color w:val="000000" w:themeColor="text1"/>
          <w:sz w:val="22"/>
          <w:szCs w:val="22"/>
        </w:rPr>
        <w:t>μορφη</w:t>
      </w:r>
      <w:proofErr w:type="spellEnd"/>
      <w:r w:rsidRPr="00F839C0">
        <w:rPr>
          <w:rFonts w:asciiTheme="minorHAnsi" w:hAnsiTheme="minorHAnsi"/>
          <w:color w:val="000000" w:themeColor="text1"/>
          <w:sz w:val="22"/>
          <w:szCs w:val="22"/>
        </w:rPr>
        <w:t xml:space="preserve">́ κόπωσης) και την </w:t>
      </w:r>
      <w:proofErr w:type="spellStart"/>
      <w:r w:rsidRPr="00F839C0">
        <w:rPr>
          <w:rFonts w:asciiTheme="minorHAnsi" w:hAnsiTheme="minorHAnsi"/>
          <w:color w:val="000000" w:themeColor="text1"/>
          <w:sz w:val="22"/>
          <w:szCs w:val="22"/>
        </w:rPr>
        <w:t>αποπροσωποποίηση</w:t>
      </w:r>
      <w:proofErr w:type="spellEnd"/>
      <w:r w:rsidRPr="00F839C0">
        <w:rPr>
          <w:rFonts w:asciiTheme="minorHAnsi" w:hAnsiTheme="minorHAnsi"/>
          <w:color w:val="000000" w:themeColor="text1"/>
          <w:sz w:val="22"/>
          <w:szCs w:val="22"/>
        </w:rPr>
        <w:t xml:space="preserve"> </w:t>
      </w:r>
      <w:proofErr w:type="spellStart"/>
      <w:r w:rsidRPr="00F839C0">
        <w:rPr>
          <w:rFonts w:asciiTheme="minorHAnsi" w:hAnsiTheme="minorHAnsi"/>
          <w:color w:val="000000" w:themeColor="text1"/>
          <w:sz w:val="22"/>
          <w:szCs w:val="22"/>
        </w:rPr>
        <w:t>απο</w:t>
      </w:r>
      <w:proofErr w:type="spellEnd"/>
      <w:r w:rsidRPr="00F839C0">
        <w:rPr>
          <w:rFonts w:asciiTheme="minorHAnsi" w:hAnsiTheme="minorHAnsi"/>
          <w:color w:val="000000" w:themeColor="text1"/>
          <w:sz w:val="22"/>
          <w:szCs w:val="22"/>
        </w:rPr>
        <w:t xml:space="preserve">́ το </w:t>
      </w:r>
      <w:proofErr w:type="spellStart"/>
      <w:r w:rsidRPr="00F839C0">
        <w:rPr>
          <w:rFonts w:asciiTheme="minorHAnsi" w:hAnsiTheme="minorHAnsi"/>
          <w:color w:val="000000" w:themeColor="text1"/>
          <w:sz w:val="22"/>
          <w:szCs w:val="22"/>
        </w:rPr>
        <w:t>αντικείμενο</w:t>
      </w:r>
      <w:proofErr w:type="spellEnd"/>
      <w:r w:rsidRPr="00F839C0">
        <w:rPr>
          <w:rFonts w:asciiTheme="minorHAnsi" w:hAnsiTheme="minorHAnsi"/>
          <w:color w:val="000000" w:themeColor="text1"/>
          <w:sz w:val="22"/>
          <w:szCs w:val="22"/>
        </w:rPr>
        <w:t xml:space="preserve"> της </w:t>
      </w:r>
      <w:proofErr w:type="spellStart"/>
      <w:r w:rsidRPr="00F839C0">
        <w:rPr>
          <w:rFonts w:asciiTheme="minorHAnsi" w:hAnsiTheme="minorHAnsi"/>
          <w:color w:val="000000" w:themeColor="text1"/>
          <w:sz w:val="22"/>
          <w:szCs w:val="22"/>
        </w:rPr>
        <w:t>εργασίας</w:t>
      </w:r>
      <w:proofErr w:type="spellEnd"/>
      <w:r w:rsidRPr="00F839C0">
        <w:rPr>
          <w:rFonts w:asciiTheme="minorHAnsi" w:hAnsiTheme="minorHAnsi"/>
          <w:color w:val="000000" w:themeColor="text1"/>
          <w:sz w:val="22"/>
          <w:szCs w:val="22"/>
        </w:rPr>
        <w:t xml:space="preserve"> (ή κυνισμός). Δυστυχώς</w:t>
      </w:r>
      <w:r>
        <w:rPr>
          <w:rFonts w:asciiTheme="minorHAnsi" w:hAnsiTheme="minorHAnsi"/>
          <w:color w:val="000000" w:themeColor="text1"/>
          <w:sz w:val="22"/>
          <w:szCs w:val="22"/>
        </w:rPr>
        <w:t>,</w:t>
      </w:r>
      <w:r w:rsidRPr="00F839C0">
        <w:rPr>
          <w:rFonts w:asciiTheme="minorHAnsi" w:hAnsiTheme="minorHAnsi"/>
          <w:color w:val="000000" w:themeColor="text1"/>
          <w:sz w:val="22"/>
          <w:szCs w:val="22"/>
        </w:rPr>
        <w:t xml:space="preserve"> οι δάσκαλοι έχουν βρεθεί να βιώνουν υψηλά επίπεδα επαγγελματικής εξουθένωσης. Η παρουσίαση θα επικεντρωθεί στους παράγοντες του εργασιακού περιβάλλοντος που προκαλούν </w:t>
      </w:r>
      <w:proofErr w:type="spellStart"/>
      <w:r w:rsidRPr="00F839C0">
        <w:rPr>
          <w:rFonts w:asciiTheme="minorHAnsi" w:hAnsiTheme="minorHAnsi"/>
          <w:color w:val="000000" w:themeColor="text1"/>
          <w:sz w:val="22"/>
          <w:szCs w:val="22"/>
        </w:rPr>
        <w:t>επαγγελματικη</w:t>
      </w:r>
      <w:proofErr w:type="spellEnd"/>
      <w:r w:rsidRPr="00F839C0">
        <w:rPr>
          <w:rFonts w:asciiTheme="minorHAnsi" w:hAnsiTheme="minorHAnsi"/>
          <w:color w:val="000000" w:themeColor="text1"/>
          <w:sz w:val="22"/>
          <w:szCs w:val="22"/>
        </w:rPr>
        <w:t xml:space="preserve">́ </w:t>
      </w:r>
      <w:proofErr w:type="spellStart"/>
      <w:r w:rsidRPr="00F839C0">
        <w:rPr>
          <w:rFonts w:asciiTheme="minorHAnsi" w:hAnsiTheme="minorHAnsi"/>
          <w:color w:val="000000" w:themeColor="text1"/>
          <w:sz w:val="22"/>
          <w:szCs w:val="22"/>
        </w:rPr>
        <w:t>εξουθένωση</w:t>
      </w:r>
      <w:proofErr w:type="spellEnd"/>
      <w:r w:rsidRPr="00F839C0">
        <w:rPr>
          <w:rFonts w:asciiTheme="minorHAnsi" w:hAnsiTheme="minorHAnsi"/>
          <w:color w:val="000000" w:themeColor="text1"/>
          <w:sz w:val="22"/>
          <w:szCs w:val="22"/>
        </w:rPr>
        <w:t>: τις εργασιακές απαιτήσεις, τους εργασιακούς πόρους καθώς και τις στρατηγικές, που μπορούν να χρησιμοποιήσουν οι εργαζόμενοι, για να βελτιώσουν αυτούς τους παράγοντες (</w:t>
      </w:r>
      <w:proofErr w:type="spellStart"/>
      <w:r w:rsidRPr="00F839C0">
        <w:rPr>
          <w:rFonts w:asciiTheme="minorHAnsi" w:hAnsiTheme="minorHAnsi"/>
          <w:color w:val="000000" w:themeColor="text1"/>
          <w:sz w:val="22"/>
          <w:szCs w:val="22"/>
        </w:rPr>
        <w:t>job</w:t>
      </w:r>
      <w:proofErr w:type="spellEnd"/>
      <w:r w:rsidRPr="00F839C0">
        <w:rPr>
          <w:rFonts w:asciiTheme="minorHAnsi" w:hAnsiTheme="minorHAnsi"/>
          <w:color w:val="000000" w:themeColor="text1"/>
          <w:sz w:val="22"/>
          <w:szCs w:val="22"/>
        </w:rPr>
        <w:t xml:space="preserve"> </w:t>
      </w:r>
      <w:proofErr w:type="spellStart"/>
      <w:r w:rsidRPr="00F839C0">
        <w:rPr>
          <w:rFonts w:asciiTheme="minorHAnsi" w:hAnsiTheme="minorHAnsi"/>
          <w:color w:val="000000" w:themeColor="text1"/>
          <w:sz w:val="22"/>
          <w:szCs w:val="22"/>
        </w:rPr>
        <w:t>crafting</w:t>
      </w:r>
      <w:proofErr w:type="spellEnd"/>
      <w:r>
        <w:rPr>
          <w:rFonts w:asciiTheme="minorHAnsi" w:hAnsiTheme="minorHAnsi"/>
          <w:color w:val="000000" w:themeColor="text1"/>
          <w:sz w:val="22"/>
          <w:szCs w:val="22"/>
        </w:rPr>
        <w:t>,</w:t>
      </w:r>
      <w:r w:rsidRPr="00F839C0">
        <w:rPr>
          <w:rFonts w:asciiTheme="minorHAnsi" w:hAnsiTheme="minorHAnsi"/>
          <w:color w:val="000000" w:themeColor="text1"/>
          <w:sz w:val="22"/>
          <w:szCs w:val="22"/>
        </w:rPr>
        <w:t xml:space="preserve"> μέσω του οποίου ισορροπούν τις </w:t>
      </w:r>
      <w:proofErr w:type="spellStart"/>
      <w:r w:rsidRPr="00F839C0">
        <w:rPr>
          <w:rFonts w:asciiTheme="minorHAnsi" w:hAnsiTheme="minorHAnsi"/>
          <w:color w:val="000000" w:themeColor="text1"/>
          <w:sz w:val="22"/>
          <w:szCs w:val="22"/>
        </w:rPr>
        <w:t>απαιτήσεις</w:t>
      </w:r>
      <w:proofErr w:type="spellEnd"/>
      <w:r w:rsidRPr="00F839C0">
        <w:rPr>
          <w:rFonts w:asciiTheme="minorHAnsi" w:hAnsiTheme="minorHAnsi"/>
          <w:color w:val="000000" w:themeColor="text1"/>
          <w:sz w:val="22"/>
          <w:szCs w:val="22"/>
        </w:rPr>
        <w:t xml:space="preserve"> της </w:t>
      </w:r>
      <w:proofErr w:type="spellStart"/>
      <w:r w:rsidRPr="00F839C0">
        <w:rPr>
          <w:rFonts w:asciiTheme="minorHAnsi" w:hAnsiTheme="minorHAnsi"/>
          <w:color w:val="000000" w:themeColor="text1"/>
          <w:sz w:val="22"/>
          <w:szCs w:val="22"/>
        </w:rPr>
        <w:t>εργασίας</w:t>
      </w:r>
      <w:proofErr w:type="spellEnd"/>
      <w:r w:rsidRPr="00F839C0">
        <w:rPr>
          <w:rFonts w:asciiTheme="minorHAnsi" w:hAnsiTheme="minorHAnsi"/>
          <w:color w:val="000000" w:themeColor="text1"/>
          <w:sz w:val="22"/>
          <w:szCs w:val="22"/>
        </w:rPr>
        <w:t xml:space="preserve"> τους με τους </w:t>
      </w:r>
      <w:proofErr w:type="spellStart"/>
      <w:r w:rsidRPr="00F839C0">
        <w:rPr>
          <w:rFonts w:asciiTheme="minorHAnsi" w:hAnsiTheme="minorHAnsi"/>
          <w:color w:val="000000" w:themeColor="text1"/>
          <w:sz w:val="22"/>
          <w:szCs w:val="22"/>
        </w:rPr>
        <w:t>εργασιακούς</w:t>
      </w:r>
      <w:proofErr w:type="spellEnd"/>
      <w:r w:rsidRPr="00F839C0">
        <w:rPr>
          <w:rFonts w:asciiTheme="minorHAnsi" w:hAnsiTheme="minorHAnsi"/>
          <w:color w:val="000000" w:themeColor="text1"/>
          <w:sz w:val="22"/>
          <w:szCs w:val="22"/>
        </w:rPr>
        <w:t xml:space="preserve"> </w:t>
      </w:r>
      <w:proofErr w:type="spellStart"/>
      <w:r w:rsidRPr="00F839C0">
        <w:rPr>
          <w:rFonts w:asciiTheme="minorHAnsi" w:hAnsiTheme="minorHAnsi"/>
          <w:color w:val="000000" w:themeColor="text1"/>
          <w:sz w:val="22"/>
          <w:szCs w:val="22"/>
        </w:rPr>
        <w:t>πόρ</w:t>
      </w:r>
      <w:r>
        <w:rPr>
          <w:rFonts w:asciiTheme="minorHAnsi" w:hAnsiTheme="minorHAnsi"/>
          <w:color w:val="000000" w:themeColor="text1"/>
          <w:sz w:val="22"/>
          <w:szCs w:val="22"/>
        </w:rPr>
        <w:t>ους</w:t>
      </w:r>
      <w:proofErr w:type="spellEnd"/>
      <w:r>
        <w:rPr>
          <w:rFonts w:asciiTheme="minorHAnsi" w:hAnsiTheme="minorHAnsi"/>
          <w:color w:val="000000" w:themeColor="text1"/>
          <w:sz w:val="22"/>
          <w:szCs w:val="22"/>
        </w:rPr>
        <w:t xml:space="preserve"> που </w:t>
      </w:r>
      <w:proofErr w:type="spellStart"/>
      <w:r>
        <w:rPr>
          <w:rFonts w:asciiTheme="minorHAnsi" w:hAnsiTheme="minorHAnsi"/>
          <w:color w:val="000000" w:themeColor="text1"/>
          <w:sz w:val="22"/>
          <w:szCs w:val="22"/>
        </w:rPr>
        <w:t>διαθέτουν</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απο</w:t>
      </w:r>
      <w:proofErr w:type="spellEnd"/>
      <w:r>
        <w:rPr>
          <w:rFonts w:asciiTheme="minorHAnsi" w:hAnsiTheme="minorHAnsi"/>
          <w:color w:val="000000" w:themeColor="text1"/>
          <w:sz w:val="22"/>
          <w:szCs w:val="22"/>
        </w:rPr>
        <w:t xml:space="preserve">́ τη μια </w:t>
      </w:r>
      <w:r w:rsidRPr="00F839C0">
        <w:rPr>
          <w:rFonts w:asciiTheme="minorHAnsi" w:hAnsiTheme="minorHAnsi"/>
          <w:color w:val="000000" w:themeColor="text1"/>
          <w:sz w:val="22"/>
          <w:szCs w:val="22"/>
        </w:rPr>
        <w:t xml:space="preserve">και τις ατομικές ικανότητες και ανάγκες τους </w:t>
      </w:r>
      <w:proofErr w:type="spellStart"/>
      <w:r w:rsidRPr="00F839C0">
        <w:rPr>
          <w:rFonts w:asciiTheme="minorHAnsi" w:hAnsiTheme="minorHAnsi"/>
          <w:color w:val="000000" w:themeColor="text1"/>
          <w:sz w:val="22"/>
          <w:szCs w:val="22"/>
        </w:rPr>
        <w:t>απο</w:t>
      </w:r>
      <w:proofErr w:type="spellEnd"/>
      <w:r w:rsidRPr="00F839C0">
        <w:rPr>
          <w:rFonts w:asciiTheme="minorHAnsi" w:hAnsiTheme="minorHAnsi"/>
          <w:color w:val="000000" w:themeColor="text1"/>
          <w:sz w:val="22"/>
          <w:szCs w:val="22"/>
        </w:rPr>
        <w:t>́ την άλλη).</w:t>
      </w:r>
    </w:p>
    <w:p w14:paraId="7310A661" w14:textId="77777777" w:rsidR="00FA0432" w:rsidRPr="00B528AE" w:rsidRDefault="00FA0432" w:rsidP="00FA0432">
      <w:pPr>
        <w:spacing w:line="276" w:lineRule="auto"/>
        <w:jc w:val="both"/>
        <w:rPr>
          <w:rFonts w:asciiTheme="minorHAnsi" w:hAnsiTheme="minorHAnsi"/>
          <w:b/>
          <w:color w:val="984806"/>
          <w:sz w:val="22"/>
          <w:szCs w:val="22"/>
        </w:rPr>
      </w:pPr>
    </w:p>
    <w:p w14:paraId="60CBD63D" w14:textId="77777777" w:rsidR="00FA0432" w:rsidRPr="00B528AE" w:rsidRDefault="00FA0432" w:rsidP="00FA0432">
      <w:pPr>
        <w:spacing w:line="276" w:lineRule="auto"/>
        <w:jc w:val="both"/>
        <w:rPr>
          <w:rFonts w:asciiTheme="minorHAnsi" w:hAnsiTheme="minorHAnsi"/>
          <w:b/>
          <w:i/>
          <w:color w:val="984806"/>
          <w:sz w:val="22"/>
          <w:szCs w:val="22"/>
        </w:rPr>
      </w:pPr>
      <w:r w:rsidRPr="00B528AE">
        <w:rPr>
          <w:rFonts w:asciiTheme="minorHAnsi" w:hAnsiTheme="minorHAnsi"/>
          <w:b/>
          <w:color w:val="984806"/>
          <w:sz w:val="22"/>
          <w:szCs w:val="22"/>
        </w:rPr>
        <w:t>Εισήγηση</w:t>
      </w:r>
      <w:r w:rsidRPr="00F36E8F">
        <w:rPr>
          <w:rFonts w:asciiTheme="minorHAnsi" w:hAnsiTheme="minorHAnsi"/>
          <w:b/>
          <w:color w:val="385623" w:themeColor="accent6" w:themeShade="80"/>
          <w:sz w:val="22"/>
          <w:szCs w:val="22"/>
        </w:rPr>
        <w:t>: «</w:t>
      </w:r>
      <w:r w:rsidRPr="00F36E8F">
        <w:rPr>
          <w:rFonts w:asciiTheme="minorHAnsi" w:hAnsiTheme="minorHAnsi"/>
          <w:b/>
          <w:i/>
          <w:color w:val="385623" w:themeColor="accent6" w:themeShade="80"/>
          <w:sz w:val="22"/>
          <w:szCs w:val="22"/>
        </w:rPr>
        <w:t xml:space="preserve">Επαγγελματική </w:t>
      </w:r>
      <w:r w:rsidRPr="00B528AE">
        <w:rPr>
          <w:rFonts w:asciiTheme="minorHAnsi" w:hAnsiTheme="minorHAnsi"/>
          <w:b/>
          <w:i/>
          <w:color w:val="984806"/>
          <w:sz w:val="22"/>
          <w:szCs w:val="22"/>
        </w:rPr>
        <w:t>εξουθένωση και ψυχική ανθεκτικότητα εκπαιδευτικών της Πρωτοβάθμιας Εκπαίδευσης σε χαλεπούς καιρούς πανδημίας</w:t>
      </w:r>
      <w:r>
        <w:rPr>
          <w:rFonts w:asciiTheme="minorHAnsi" w:hAnsiTheme="minorHAnsi"/>
          <w:b/>
          <w:i/>
          <w:color w:val="984806"/>
          <w:sz w:val="22"/>
          <w:szCs w:val="22"/>
        </w:rPr>
        <w:t>»</w:t>
      </w:r>
      <w:r w:rsidRPr="00B528AE">
        <w:rPr>
          <w:rFonts w:asciiTheme="minorHAnsi" w:hAnsiTheme="minorHAnsi"/>
          <w:b/>
          <w:i/>
          <w:color w:val="984806"/>
          <w:sz w:val="22"/>
          <w:szCs w:val="22"/>
        </w:rPr>
        <w:t>.</w:t>
      </w:r>
    </w:p>
    <w:p w14:paraId="06E6DDDF" w14:textId="77777777" w:rsidR="00FA0432" w:rsidRPr="00B528AE" w:rsidRDefault="00FA0432" w:rsidP="00FA0432">
      <w:pPr>
        <w:spacing w:line="276" w:lineRule="auto"/>
        <w:jc w:val="both"/>
        <w:rPr>
          <w:rFonts w:asciiTheme="minorHAnsi" w:hAnsiTheme="minorHAnsi"/>
          <w:b/>
          <w:color w:val="984806"/>
          <w:sz w:val="22"/>
          <w:szCs w:val="22"/>
        </w:rPr>
      </w:pPr>
      <w:r w:rsidRPr="00B528AE">
        <w:rPr>
          <w:rFonts w:asciiTheme="minorHAnsi" w:hAnsiTheme="minorHAnsi"/>
          <w:b/>
          <w:color w:val="984806"/>
          <w:sz w:val="22"/>
          <w:szCs w:val="22"/>
        </w:rPr>
        <w:t xml:space="preserve">Δημήτριος </w:t>
      </w:r>
      <w:proofErr w:type="spellStart"/>
      <w:r w:rsidRPr="00B528AE">
        <w:rPr>
          <w:rFonts w:asciiTheme="minorHAnsi" w:hAnsiTheme="minorHAnsi"/>
          <w:b/>
          <w:color w:val="984806"/>
          <w:sz w:val="22"/>
          <w:szCs w:val="22"/>
        </w:rPr>
        <w:t>Ζμπάινος</w:t>
      </w:r>
      <w:proofErr w:type="spellEnd"/>
      <w:r w:rsidRPr="00B528AE">
        <w:rPr>
          <w:rFonts w:asciiTheme="minorHAnsi" w:hAnsiTheme="minorHAnsi"/>
          <w:b/>
          <w:color w:val="984806"/>
          <w:sz w:val="22"/>
          <w:szCs w:val="22"/>
        </w:rPr>
        <w:t xml:space="preserve">, </w:t>
      </w:r>
      <w:r w:rsidRPr="00085069">
        <w:rPr>
          <w:rFonts w:asciiTheme="minorHAnsi" w:hAnsiTheme="minorHAnsi"/>
          <w:color w:val="385623" w:themeColor="accent6" w:themeShade="80"/>
          <w:sz w:val="22"/>
          <w:szCs w:val="22"/>
        </w:rPr>
        <w:t xml:space="preserve">Αναπληρωτής Καθηγητής, Εκπαιδευτική Αξιολόγηση και Σχολικά Προγράμματα,  </w:t>
      </w:r>
      <w:proofErr w:type="spellStart"/>
      <w:r w:rsidRPr="00085069">
        <w:rPr>
          <w:rFonts w:asciiTheme="minorHAnsi" w:hAnsiTheme="minorHAnsi"/>
          <w:color w:val="385623" w:themeColor="accent6" w:themeShade="80"/>
          <w:sz w:val="22"/>
          <w:szCs w:val="22"/>
        </w:rPr>
        <w:t>Χαροκόπειο</w:t>
      </w:r>
      <w:proofErr w:type="spellEnd"/>
      <w:r w:rsidRPr="00085069">
        <w:rPr>
          <w:rFonts w:asciiTheme="minorHAnsi" w:hAnsiTheme="minorHAnsi"/>
          <w:color w:val="385623" w:themeColor="accent6" w:themeShade="80"/>
          <w:sz w:val="22"/>
          <w:szCs w:val="22"/>
        </w:rPr>
        <w:t xml:space="preserve"> Πανεπιστήμι</w:t>
      </w:r>
      <w:r w:rsidRPr="00F839C0">
        <w:rPr>
          <w:rFonts w:asciiTheme="minorHAnsi" w:hAnsiTheme="minorHAnsi"/>
          <w:color w:val="385623" w:themeColor="accent6" w:themeShade="80"/>
          <w:sz w:val="22"/>
          <w:szCs w:val="22"/>
        </w:rPr>
        <w:t>ο.</w:t>
      </w:r>
    </w:p>
    <w:p w14:paraId="61DA6337" w14:textId="77777777" w:rsidR="00FA0432" w:rsidRPr="00B528AE" w:rsidRDefault="00FA0432" w:rsidP="00FA0432">
      <w:pPr>
        <w:spacing w:line="276" w:lineRule="auto"/>
        <w:jc w:val="both"/>
        <w:rPr>
          <w:rFonts w:asciiTheme="minorHAnsi" w:hAnsiTheme="minorHAnsi"/>
          <w:sz w:val="22"/>
          <w:szCs w:val="22"/>
        </w:rPr>
      </w:pPr>
      <w:r w:rsidRPr="00A84F4B">
        <w:rPr>
          <w:rFonts w:asciiTheme="minorHAnsi" w:hAnsiTheme="minorHAnsi"/>
          <w:b/>
          <w:color w:val="984806"/>
          <w:sz w:val="22"/>
          <w:szCs w:val="22"/>
        </w:rPr>
        <w:t xml:space="preserve">Ελισάβετ </w:t>
      </w:r>
      <w:proofErr w:type="spellStart"/>
      <w:r w:rsidRPr="00A84F4B">
        <w:rPr>
          <w:rFonts w:asciiTheme="minorHAnsi" w:hAnsiTheme="minorHAnsi"/>
          <w:b/>
          <w:color w:val="984806"/>
          <w:sz w:val="22"/>
          <w:szCs w:val="22"/>
        </w:rPr>
        <w:t>Τσαγκρασούλη</w:t>
      </w:r>
      <w:proofErr w:type="spellEnd"/>
      <w:r w:rsidRPr="00A84F4B">
        <w:rPr>
          <w:rFonts w:asciiTheme="minorHAnsi" w:hAnsiTheme="minorHAnsi"/>
          <w:color w:val="385623" w:themeColor="accent6" w:themeShade="80"/>
          <w:sz w:val="22"/>
          <w:szCs w:val="22"/>
        </w:rPr>
        <w:t>,</w:t>
      </w:r>
      <w:r w:rsidRPr="00A84F4B">
        <w:rPr>
          <w:color w:val="385623" w:themeColor="accent6" w:themeShade="80"/>
        </w:rPr>
        <w:t xml:space="preserve"> </w:t>
      </w:r>
      <w:proofErr w:type="spellStart"/>
      <w:r w:rsidRPr="00334175">
        <w:rPr>
          <w:rFonts w:asciiTheme="minorHAnsi" w:hAnsiTheme="minorHAnsi"/>
          <w:color w:val="385623" w:themeColor="accent6" w:themeShade="80"/>
          <w:sz w:val="22"/>
          <w:szCs w:val="22"/>
        </w:rPr>
        <w:t>Χαροκόπειο</w:t>
      </w:r>
      <w:proofErr w:type="spellEnd"/>
      <w:r w:rsidRPr="00334175">
        <w:rPr>
          <w:rFonts w:asciiTheme="minorHAnsi" w:hAnsiTheme="minorHAnsi"/>
          <w:color w:val="385623" w:themeColor="accent6" w:themeShade="80"/>
          <w:sz w:val="22"/>
          <w:szCs w:val="22"/>
        </w:rPr>
        <w:t xml:space="preserve"> Πανεπιστήμιο, Εκπαιδευτικός Πρωτοβάθμιας Εκπαίδευσης</w:t>
      </w:r>
      <w:r>
        <w:rPr>
          <w:rFonts w:asciiTheme="minorHAnsi" w:hAnsiTheme="minorHAnsi"/>
          <w:color w:val="385623" w:themeColor="accent6" w:themeShade="80"/>
          <w:sz w:val="22"/>
          <w:szCs w:val="22"/>
        </w:rPr>
        <w:t>.</w:t>
      </w:r>
    </w:p>
    <w:p w14:paraId="121D1F75" w14:textId="77777777" w:rsidR="00FA0432" w:rsidRPr="00F839C0" w:rsidRDefault="00FA0432" w:rsidP="00FA0432">
      <w:pPr>
        <w:spacing w:line="276" w:lineRule="auto"/>
        <w:jc w:val="both"/>
        <w:rPr>
          <w:rFonts w:asciiTheme="minorHAnsi" w:hAnsiTheme="minorHAnsi"/>
          <w:color w:val="000000" w:themeColor="text1"/>
          <w:sz w:val="22"/>
          <w:szCs w:val="22"/>
        </w:rPr>
      </w:pPr>
      <w:r w:rsidRPr="00F839C0">
        <w:rPr>
          <w:rFonts w:asciiTheme="minorHAnsi" w:hAnsiTheme="minorHAnsi"/>
          <w:color w:val="000000" w:themeColor="text1"/>
          <w:sz w:val="22"/>
          <w:szCs w:val="22"/>
        </w:rPr>
        <w:t xml:space="preserve">Οι εκπαιδευτικοί και οι μαθητές όλων των βαθμίδων εκπαίδευσης, αιφνίδια και για </w:t>
      </w:r>
      <w:r>
        <w:rPr>
          <w:rFonts w:asciiTheme="minorHAnsi" w:hAnsiTheme="minorHAnsi"/>
          <w:color w:val="000000" w:themeColor="text1"/>
          <w:sz w:val="22"/>
          <w:szCs w:val="22"/>
        </w:rPr>
        <w:t xml:space="preserve">πρώτη φορά τον Μάρτιο του 2020 </w:t>
      </w:r>
      <w:r w:rsidRPr="00F839C0">
        <w:rPr>
          <w:rFonts w:asciiTheme="minorHAnsi" w:hAnsiTheme="minorHAnsi"/>
          <w:color w:val="000000" w:themeColor="text1"/>
          <w:sz w:val="22"/>
          <w:szCs w:val="22"/>
        </w:rPr>
        <w:t xml:space="preserve">για προληπτικούς λόγους προστασίας της δημόσιας υγείας, αναγκάστηκαν να απομακρυνθούν από τη φυσική τάξη και τα μαθήματα να διεξαχθούν μέσω της τηλεκπαίδευσης. Σε αυτό το πλαίσιο, διαμορφώθηκαν τα ερωτήματά μας, που διερεύνησαν τα επίπεδα της Επαγγελματικής Εξουθένωσης  και της Ψυχικής Ανθεκτικότητας των εκπαιδευτικών σε τρία χρονικά σημεία: Την προπανδημική περίοδο, την καθαυτή φάση της διεξαγωγής της τηλεκπαίδευσης και την κατοπινή της τηλεκπαίδευσης περίοδο με την επιστροφή στη δια ζώσης επαναλειτουργία των σχολείων με αυξημένα υγειονομικά πρωτόκολλα. Τα ερευνητικά αποτελέσματα επιβεβαιώνουν την αρχική υπόθεση πως η τηλεκπαίδευση συνιστά αιτία επαγγελματικής εξουθένωσης και παράγοντα κινδύνου για την </w:t>
      </w:r>
      <w:proofErr w:type="spellStart"/>
      <w:r w:rsidRPr="00F839C0">
        <w:rPr>
          <w:rFonts w:asciiTheme="minorHAnsi" w:hAnsiTheme="minorHAnsi"/>
          <w:color w:val="000000" w:themeColor="text1"/>
          <w:sz w:val="22"/>
          <w:szCs w:val="22"/>
        </w:rPr>
        <w:t>ψυχικ</w:t>
      </w:r>
      <w:proofErr w:type="spellEnd"/>
      <w:r>
        <w:rPr>
          <w:rFonts w:asciiTheme="minorHAnsi" w:hAnsiTheme="minorHAnsi"/>
          <w:color w:val="000000" w:themeColor="text1"/>
          <w:sz w:val="22"/>
          <w:szCs w:val="22"/>
        </w:rPr>
        <w:tab/>
      </w:r>
      <w:r w:rsidRPr="00F839C0">
        <w:rPr>
          <w:rFonts w:asciiTheme="minorHAnsi" w:hAnsiTheme="minorHAnsi"/>
          <w:color w:val="000000" w:themeColor="text1"/>
          <w:sz w:val="22"/>
          <w:szCs w:val="22"/>
        </w:rPr>
        <w:t xml:space="preserve">ή ανθεκτικότητα των εκπαιδευτικών της Πρωτοβάθμιας Εκπαίδευσης. </w:t>
      </w:r>
    </w:p>
    <w:p w14:paraId="024C8341" w14:textId="77777777" w:rsidR="00FA0432" w:rsidRPr="00B528AE" w:rsidRDefault="00FA0432" w:rsidP="00FA0432">
      <w:pPr>
        <w:spacing w:line="276" w:lineRule="auto"/>
        <w:jc w:val="both"/>
        <w:rPr>
          <w:rFonts w:asciiTheme="minorHAnsi" w:hAnsiTheme="minorHAnsi"/>
          <w:b/>
          <w:color w:val="984806"/>
          <w:sz w:val="22"/>
          <w:szCs w:val="22"/>
        </w:rPr>
      </w:pPr>
    </w:p>
    <w:p w14:paraId="4C540D7C" w14:textId="77777777" w:rsidR="00FA0432" w:rsidRPr="00B528AE" w:rsidRDefault="00FA0432" w:rsidP="00FA0432">
      <w:pPr>
        <w:spacing w:line="276" w:lineRule="auto"/>
        <w:jc w:val="both"/>
        <w:rPr>
          <w:rFonts w:asciiTheme="minorHAnsi" w:hAnsiTheme="minorHAnsi"/>
          <w:b/>
          <w:color w:val="984806"/>
          <w:sz w:val="22"/>
          <w:szCs w:val="22"/>
        </w:rPr>
      </w:pPr>
      <w:r w:rsidRPr="00B528AE">
        <w:rPr>
          <w:rFonts w:asciiTheme="minorHAnsi" w:hAnsiTheme="minorHAnsi"/>
          <w:b/>
          <w:color w:val="984806"/>
          <w:sz w:val="22"/>
          <w:szCs w:val="22"/>
        </w:rPr>
        <w:t xml:space="preserve">Εισήγηση: </w:t>
      </w:r>
      <w:r>
        <w:rPr>
          <w:rFonts w:asciiTheme="minorHAnsi" w:hAnsiTheme="minorHAnsi"/>
          <w:b/>
          <w:color w:val="984806"/>
          <w:sz w:val="22"/>
          <w:szCs w:val="22"/>
        </w:rPr>
        <w:t xml:space="preserve"> «</w:t>
      </w:r>
      <w:r w:rsidRPr="00C7586E">
        <w:rPr>
          <w:rFonts w:asciiTheme="minorHAnsi" w:hAnsiTheme="minorHAnsi"/>
          <w:b/>
          <w:i/>
          <w:color w:val="984806"/>
          <w:sz w:val="22"/>
          <w:szCs w:val="22"/>
        </w:rPr>
        <w:t>Η έρευνα της ΠΔΕ Αττικής για την επαγγελματική εξουθένωση των εκπαιδευτικών: Θεωρητικό πλαίσιο, σχεδιασμός και υλοποίηση</w:t>
      </w:r>
      <w:r>
        <w:rPr>
          <w:rFonts w:asciiTheme="minorHAnsi" w:hAnsiTheme="minorHAnsi"/>
          <w:b/>
          <w:i/>
          <w:color w:val="984806"/>
          <w:sz w:val="22"/>
          <w:szCs w:val="22"/>
        </w:rPr>
        <w:t>»</w:t>
      </w:r>
      <w:r w:rsidRPr="00C7586E">
        <w:rPr>
          <w:rFonts w:asciiTheme="minorHAnsi" w:hAnsiTheme="minorHAnsi"/>
          <w:b/>
          <w:i/>
          <w:color w:val="984806"/>
          <w:sz w:val="22"/>
          <w:szCs w:val="22"/>
        </w:rPr>
        <w:t>.</w:t>
      </w:r>
    </w:p>
    <w:p w14:paraId="4F9622B8" w14:textId="77777777" w:rsidR="00FA0432" w:rsidRPr="00085069" w:rsidRDefault="00FA0432" w:rsidP="00FA0432">
      <w:pPr>
        <w:spacing w:line="276" w:lineRule="auto"/>
        <w:jc w:val="both"/>
        <w:rPr>
          <w:rFonts w:asciiTheme="minorHAnsi" w:hAnsiTheme="minorHAnsi"/>
          <w:color w:val="385623" w:themeColor="accent6" w:themeShade="80"/>
          <w:sz w:val="22"/>
          <w:szCs w:val="22"/>
        </w:rPr>
      </w:pPr>
      <w:r w:rsidRPr="00B528AE">
        <w:rPr>
          <w:rFonts w:asciiTheme="minorHAnsi" w:hAnsiTheme="minorHAnsi"/>
          <w:b/>
          <w:color w:val="984806"/>
          <w:sz w:val="22"/>
          <w:szCs w:val="22"/>
        </w:rPr>
        <w:t xml:space="preserve">Αδριανός </w:t>
      </w:r>
      <w:proofErr w:type="spellStart"/>
      <w:r w:rsidRPr="00B528AE">
        <w:rPr>
          <w:rFonts w:asciiTheme="minorHAnsi" w:hAnsiTheme="minorHAnsi"/>
          <w:b/>
          <w:color w:val="984806"/>
          <w:sz w:val="22"/>
          <w:szCs w:val="22"/>
        </w:rPr>
        <w:t>Μουταβελής</w:t>
      </w:r>
      <w:proofErr w:type="spellEnd"/>
      <w:r w:rsidRPr="0031128C">
        <w:rPr>
          <w:rFonts w:asciiTheme="minorHAnsi" w:hAnsiTheme="minorHAnsi"/>
          <w:color w:val="385623" w:themeColor="accent6" w:themeShade="80"/>
          <w:sz w:val="22"/>
          <w:szCs w:val="22"/>
        </w:rPr>
        <w:t>,</w:t>
      </w:r>
      <w:r w:rsidRPr="00B528AE">
        <w:rPr>
          <w:rFonts w:asciiTheme="minorHAnsi" w:hAnsiTheme="minorHAnsi"/>
          <w:sz w:val="22"/>
          <w:szCs w:val="22"/>
        </w:rPr>
        <w:t xml:space="preserve"> </w:t>
      </w:r>
      <w:r w:rsidRPr="00085069">
        <w:rPr>
          <w:rFonts w:asciiTheme="minorHAnsi" w:hAnsiTheme="minorHAnsi"/>
          <w:color w:val="385623" w:themeColor="accent6" w:themeShade="80"/>
          <w:sz w:val="22"/>
          <w:szCs w:val="22"/>
        </w:rPr>
        <w:t>Συντονιστής Εκπαιδευτικού Έργου Ειδικής Αγωγής και Ενταξιακής Εκπαίδευσης, 4ο ΠΕΚΕΣ Αττικής.</w:t>
      </w:r>
    </w:p>
    <w:p w14:paraId="4DBEC110" w14:textId="77777777" w:rsidR="00FA0432" w:rsidRPr="00B528AE" w:rsidRDefault="00FA0432" w:rsidP="00FA0432">
      <w:pPr>
        <w:spacing w:line="276" w:lineRule="auto"/>
        <w:jc w:val="both"/>
        <w:rPr>
          <w:rFonts w:asciiTheme="minorHAnsi" w:hAnsiTheme="minorHAnsi"/>
          <w:sz w:val="22"/>
          <w:szCs w:val="22"/>
        </w:rPr>
      </w:pPr>
      <w:r w:rsidRPr="00B528AE">
        <w:rPr>
          <w:rFonts w:asciiTheme="minorHAnsi" w:hAnsiTheme="minorHAnsi"/>
          <w:sz w:val="22"/>
          <w:szCs w:val="22"/>
        </w:rPr>
        <w:t>Η έρευνα της Περιφερειακής Διεύθυνσης Εκπαίδευσης Αττικής εξελίχθηκε το φθινόπωρο του παρόντος έτους 2022. Συμμετέχοντες ήταν 2391 μέλη του προσωπικού, που υπηρετεί σε διαφορετικές σχολικές δομές της ΠΔΕ Αττικής. Εστίασ</w:t>
      </w:r>
      <w:r>
        <w:rPr>
          <w:rFonts w:asciiTheme="minorHAnsi" w:hAnsiTheme="minorHAnsi"/>
          <w:sz w:val="22"/>
          <w:szCs w:val="22"/>
        </w:rPr>
        <w:t>ε στην επαγγελματική εξουθένωση,</w:t>
      </w:r>
      <w:r w:rsidRPr="00B528AE">
        <w:rPr>
          <w:rFonts w:asciiTheme="minorHAnsi" w:hAnsiTheme="minorHAnsi"/>
          <w:sz w:val="22"/>
          <w:szCs w:val="22"/>
        </w:rPr>
        <w:t xml:space="preserve"> καθώς και στην υποστήριξη που δηλώνουν ότι λαμβάνουν οι εκπαιδευτικοί, ζητήματα, που θα αναδειχθούν στην παρούσα συνάντηση. Επιπλέον, η διαχείριση των κρίσεων</w:t>
      </w:r>
      <w:r>
        <w:rPr>
          <w:rFonts w:asciiTheme="minorHAnsi" w:hAnsiTheme="minorHAnsi"/>
          <w:sz w:val="22"/>
          <w:szCs w:val="22"/>
        </w:rPr>
        <w:t>,</w:t>
      </w:r>
      <w:r w:rsidRPr="00B528AE">
        <w:rPr>
          <w:rFonts w:asciiTheme="minorHAnsi" w:hAnsiTheme="minorHAnsi"/>
          <w:sz w:val="22"/>
          <w:szCs w:val="22"/>
        </w:rPr>
        <w:t xml:space="preserve"> που βιώνει το σχολείο στην καθημερινότητά του, είναι ανάγκη να στηρίζεται στους φορείς και </w:t>
      </w:r>
      <w:r w:rsidRPr="00B528AE">
        <w:rPr>
          <w:rFonts w:asciiTheme="minorHAnsi" w:hAnsiTheme="minorHAnsi"/>
          <w:sz w:val="22"/>
          <w:szCs w:val="22"/>
        </w:rPr>
        <w:lastRenderedPageBreak/>
        <w:t>ανθρώπους που βρίσκονται συναισθηματικά και γεωγραφικά, εγγύτερα. Έτσι, κατά σειρά, τα οικογενειακά πρόσωπα, οι συνάδελφοι, ο/η Διευθυντής</w:t>
      </w:r>
      <w:r>
        <w:rPr>
          <w:rFonts w:asciiTheme="minorHAnsi" w:hAnsiTheme="minorHAnsi"/>
          <w:sz w:val="22"/>
          <w:szCs w:val="22"/>
        </w:rPr>
        <w:t>/Δ</w:t>
      </w:r>
      <w:r w:rsidRPr="007C32FD">
        <w:rPr>
          <w:rFonts w:asciiTheme="minorHAnsi" w:hAnsiTheme="minorHAnsi"/>
          <w:sz w:val="22"/>
          <w:szCs w:val="22"/>
        </w:rPr>
        <w:t>ιευθύντρια</w:t>
      </w:r>
      <w:r w:rsidRPr="00B528AE">
        <w:rPr>
          <w:rFonts w:asciiTheme="minorHAnsi" w:hAnsiTheme="minorHAnsi"/>
          <w:sz w:val="22"/>
          <w:szCs w:val="22"/>
        </w:rPr>
        <w:t xml:space="preserve"> και κατόπιν οι εκτός σχολείου φορείς υποστήριξης, όπως τα ΠΕΚΕΣ, ΚΕΔΑΣΥ, οι Διευθύνσεις Εκπαίδευσης και οι συνδικαλιστικοί θεσμοί, αναμένεται να μπορούν να προσφέρουν τη δυνατόν αμεσότερη και πιο αποτελεσματική υποστήριξη στον εκπαιδευτικό που βάλλεται.</w:t>
      </w:r>
    </w:p>
    <w:p w14:paraId="2A0162F2" w14:textId="77777777" w:rsidR="00FA0432" w:rsidRPr="00B528AE" w:rsidRDefault="00FA0432" w:rsidP="00FA0432">
      <w:pPr>
        <w:spacing w:line="276" w:lineRule="auto"/>
        <w:jc w:val="both"/>
        <w:rPr>
          <w:rFonts w:asciiTheme="minorHAnsi" w:hAnsiTheme="minorHAnsi"/>
          <w:sz w:val="22"/>
          <w:szCs w:val="22"/>
        </w:rPr>
      </w:pPr>
    </w:p>
    <w:p w14:paraId="123DB97B" w14:textId="77777777" w:rsidR="00FA0432" w:rsidRDefault="00FA0432" w:rsidP="00FA0432">
      <w:pPr>
        <w:spacing w:line="276" w:lineRule="auto"/>
        <w:jc w:val="both"/>
        <w:rPr>
          <w:rFonts w:asciiTheme="minorHAnsi" w:hAnsiTheme="minorHAnsi"/>
          <w:b/>
          <w:color w:val="984806"/>
          <w:sz w:val="22"/>
          <w:szCs w:val="22"/>
        </w:rPr>
      </w:pPr>
    </w:p>
    <w:p w14:paraId="650155CF" w14:textId="77777777" w:rsidR="00FA0432" w:rsidRDefault="00FA0432" w:rsidP="00FA0432">
      <w:pPr>
        <w:spacing w:line="276" w:lineRule="auto"/>
        <w:jc w:val="both"/>
        <w:rPr>
          <w:rFonts w:asciiTheme="minorHAnsi" w:hAnsiTheme="minorHAnsi"/>
          <w:b/>
          <w:color w:val="984806"/>
          <w:sz w:val="22"/>
          <w:szCs w:val="22"/>
        </w:rPr>
      </w:pPr>
    </w:p>
    <w:p w14:paraId="7F45D3E4" w14:textId="77777777" w:rsidR="00FA0432" w:rsidRPr="00B528AE" w:rsidRDefault="00FA0432" w:rsidP="00FA0432">
      <w:pPr>
        <w:spacing w:line="276" w:lineRule="auto"/>
        <w:jc w:val="both"/>
        <w:rPr>
          <w:rFonts w:asciiTheme="minorHAnsi" w:hAnsiTheme="minorHAnsi"/>
          <w:b/>
          <w:color w:val="984806"/>
          <w:sz w:val="22"/>
          <w:szCs w:val="22"/>
        </w:rPr>
      </w:pPr>
      <w:r>
        <w:rPr>
          <w:rFonts w:asciiTheme="minorHAnsi" w:hAnsiTheme="minorHAnsi"/>
          <w:b/>
          <w:color w:val="984806"/>
          <w:sz w:val="22"/>
          <w:szCs w:val="22"/>
        </w:rPr>
        <w:t>Εισήγηση</w:t>
      </w:r>
      <w:r w:rsidRPr="00B528AE">
        <w:rPr>
          <w:rFonts w:asciiTheme="minorHAnsi" w:hAnsiTheme="minorHAnsi"/>
          <w:b/>
          <w:color w:val="984806"/>
          <w:sz w:val="22"/>
          <w:szCs w:val="22"/>
        </w:rPr>
        <w:t>:</w:t>
      </w:r>
      <w:r>
        <w:rPr>
          <w:rFonts w:asciiTheme="minorHAnsi" w:hAnsiTheme="minorHAnsi"/>
          <w:b/>
          <w:color w:val="984806"/>
          <w:sz w:val="22"/>
          <w:szCs w:val="22"/>
        </w:rPr>
        <w:t xml:space="preserve"> «</w:t>
      </w:r>
      <w:r w:rsidRPr="00F36E8F">
        <w:rPr>
          <w:rFonts w:asciiTheme="minorHAnsi" w:hAnsiTheme="minorHAnsi"/>
          <w:b/>
          <w:i/>
          <w:color w:val="984806"/>
          <w:sz w:val="22"/>
          <w:szCs w:val="22"/>
        </w:rPr>
        <w:t>Παρουσίαση των ευρημάτων της έρευνας για την επαγγελματική εξουθένωση των εκπαιδευτικών</w:t>
      </w:r>
      <w:r>
        <w:rPr>
          <w:rFonts w:asciiTheme="minorHAnsi" w:hAnsiTheme="minorHAnsi"/>
          <w:b/>
          <w:i/>
          <w:color w:val="984806"/>
          <w:sz w:val="22"/>
          <w:szCs w:val="22"/>
        </w:rPr>
        <w:t>»</w:t>
      </w:r>
      <w:r w:rsidRPr="00F36E8F">
        <w:rPr>
          <w:rFonts w:asciiTheme="minorHAnsi" w:hAnsiTheme="minorHAnsi"/>
          <w:b/>
          <w:i/>
          <w:color w:val="984806"/>
          <w:sz w:val="22"/>
          <w:szCs w:val="22"/>
        </w:rPr>
        <w:t>.</w:t>
      </w:r>
    </w:p>
    <w:p w14:paraId="34DECF09" w14:textId="77777777" w:rsidR="00FA0432" w:rsidRPr="00B528AE" w:rsidRDefault="00FA0432" w:rsidP="00FA0432">
      <w:pPr>
        <w:spacing w:line="276" w:lineRule="auto"/>
        <w:jc w:val="both"/>
        <w:rPr>
          <w:rFonts w:asciiTheme="minorHAnsi" w:hAnsiTheme="minorHAnsi"/>
          <w:color w:val="385623" w:themeColor="accent6" w:themeShade="80"/>
          <w:sz w:val="22"/>
          <w:szCs w:val="22"/>
        </w:rPr>
      </w:pPr>
      <w:r w:rsidRPr="00B528AE">
        <w:rPr>
          <w:rFonts w:asciiTheme="minorHAnsi" w:hAnsiTheme="minorHAnsi"/>
          <w:b/>
          <w:color w:val="984806"/>
          <w:sz w:val="22"/>
          <w:szCs w:val="22"/>
        </w:rPr>
        <w:t>Σπύρος Φερεντίνος,</w:t>
      </w:r>
      <w:r w:rsidRPr="00B528AE">
        <w:rPr>
          <w:rFonts w:asciiTheme="minorHAnsi" w:hAnsiTheme="minorHAnsi"/>
          <w:sz w:val="22"/>
          <w:szCs w:val="22"/>
        </w:rPr>
        <w:t xml:space="preserve"> </w:t>
      </w:r>
      <w:r w:rsidRPr="00B528AE">
        <w:rPr>
          <w:rFonts w:asciiTheme="minorHAnsi" w:hAnsiTheme="minorHAnsi"/>
          <w:color w:val="385623" w:themeColor="accent6" w:themeShade="80"/>
          <w:sz w:val="22"/>
          <w:szCs w:val="22"/>
        </w:rPr>
        <w:t>Επίτιμος Σχολικός Σύμβουλος Μαθηματικών.</w:t>
      </w:r>
    </w:p>
    <w:p w14:paraId="62B953D3" w14:textId="77777777" w:rsidR="00FA0432" w:rsidRPr="00B528AE" w:rsidRDefault="00FA0432" w:rsidP="00FA0432">
      <w:pPr>
        <w:spacing w:line="276" w:lineRule="auto"/>
        <w:jc w:val="both"/>
        <w:rPr>
          <w:rFonts w:asciiTheme="minorHAnsi" w:hAnsiTheme="minorHAnsi"/>
          <w:sz w:val="22"/>
          <w:szCs w:val="22"/>
        </w:rPr>
      </w:pPr>
      <w:r w:rsidRPr="00B528AE">
        <w:rPr>
          <w:rFonts w:asciiTheme="minorHAnsi" w:hAnsiTheme="minorHAnsi"/>
          <w:sz w:val="22"/>
          <w:szCs w:val="22"/>
        </w:rPr>
        <w:t xml:space="preserve">Πραγματοποιήθηκε έρευνα σε 2391 εκπαιδευτικούς Πρωτοβάθμιας και Δευτεροβάθμιας Εκπαίδευσης που υπηρετούν στην Περιφέρεια Αττικής, με σκοπό να εντοπισθούν  (στην περίπτωση που υπάρχουν) τα επίπεδα της επαγγελματικής εξουθένωσης τους. Για την έρευνα χρησιμοποιήθηκε η Κλίμακα επαγγελματικής εξουθένωσης των </w:t>
      </w:r>
      <w:proofErr w:type="spellStart"/>
      <w:r w:rsidRPr="00B528AE">
        <w:rPr>
          <w:rFonts w:asciiTheme="minorHAnsi" w:hAnsiTheme="minorHAnsi"/>
          <w:sz w:val="22"/>
          <w:szCs w:val="22"/>
        </w:rPr>
        <w:t>Maslach</w:t>
      </w:r>
      <w:proofErr w:type="spellEnd"/>
      <w:r w:rsidRPr="00B528AE">
        <w:rPr>
          <w:rFonts w:asciiTheme="minorHAnsi" w:hAnsiTheme="minorHAnsi"/>
          <w:sz w:val="22"/>
          <w:szCs w:val="22"/>
        </w:rPr>
        <w:t xml:space="preserve"> και </w:t>
      </w:r>
      <w:proofErr w:type="spellStart"/>
      <w:r w:rsidRPr="00B528AE">
        <w:rPr>
          <w:rFonts w:asciiTheme="minorHAnsi" w:hAnsiTheme="minorHAnsi"/>
          <w:sz w:val="22"/>
          <w:szCs w:val="22"/>
        </w:rPr>
        <w:t>Jackson</w:t>
      </w:r>
      <w:proofErr w:type="spellEnd"/>
      <w:r w:rsidRPr="00B528AE">
        <w:rPr>
          <w:rFonts w:asciiTheme="minorHAnsi" w:hAnsiTheme="minorHAnsi"/>
          <w:sz w:val="22"/>
          <w:szCs w:val="22"/>
        </w:rPr>
        <w:t xml:space="preserve"> (1986)</w:t>
      </w:r>
      <w:r>
        <w:rPr>
          <w:rFonts w:asciiTheme="minorHAnsi" w:hAnsiTheme="minorHAnsi"/>
          <w:sz w:val="22"/>
          <w:szCs w:val="22"/>
        </w:rPr>
        <w:t>,</w:t>
      </w:r>
      <w:r w:rsidRPr="00B528AE">
        <w:rPr>
          <w:rFonts w:asciiTheme="minorHAnsi" w:hAnsiTheme="minorHAnsi"/>
          <w:sz w:val="22"/>
          <w:szCs w:val="22"/>
        </w:rPr>
        <w:t xml:space="preserve"> η οποία διαιρείται σε 3 </w:t>
      </w:r>
      <w:proofErr w:type="spellStart"/>
      <w:r w:rsidRPr="00B528AE">
        <w:rPr>
          <w:rFonts w:asciiTheme="minorHAnsi" w:hAnsiTheme="minorHAnsi"/>
          <w:sz w:val="22"/>
          <w:szCs w:val="22"/>
        </w:rPr>
        <w:t>υποκλίμακες</w:t>
      </w:r>
      <w:proofErr w:type="spellEnd"/>
      <w:r w:rsidRPr="00B528AE">
        <w:rPr>
          <w:rFonts w:asciiTheme="minorHAnsi" w:hAnsiTheme="minorHAnsi"/>
          <w:sz w:val="22"/>
          <w:szCs w:val="22"/>
        </w:rPr>
        <w:t xml:space="preserve"> (παράγοντες) που αντιπροσωπεύουν τις 3 διαστάσεις της επαγγελματικής εξουθένωσης. Η 1η </w:t>
      </w:r>
      <w:proofErr w:type="spellStart"/>
      <w:r w:rsidRPr="00B528AE">
        <w:rPr>
          <w:rFonts w:asciiTheme="minorHAnsi" w:hAnsiTheme="minorHAnsi"/>
          <w:sz w:val="22"/>
          <w:szCs w:val="22"/>
        </w:rPr>
        <w:t>υποκλίμακα</w:t>
      </w:r>
      <w:proofErr w:type="spellEnd"/>
      <w:r w:rsidRPr="00B528AE">
        <w:rPr>
          <w:rFonts w:asciiTheme="minorHAnsi" w:hAnsiTheme="minorHAnsi"/>
          <w:sz w:val="22"/>
          <w:szCs w:val="22"/>
        </w:rPr>
        <w:t xml:space="preserve"> εκφράζει τη συναισθηματική </w:t>
      </w:r>
      <w:r>
        <w:rPr>
          <w:rFonts w:asciiTheme="minorHAnsi" w:hAnsiTheme="minorHAnsi"/>
          <w:sz w:val="22"/>
          <w:szCs w:val="22"/>
        </w:rPr>
        <w:t xml:space="preserve">εξάντληση,  η 2η </w:t>
      </w:r>
      <w:proofErr w:type="spellStart"/>
      <w:r>
        <w:rPr>
          <w:rFonts w:asciiTheme="minorHAnsi" w:hAnsiTheme="minorHAnsi"/>
          <w:sz w:val="22"/>
          <w:szCs w:val="22"/>
        </w:rPr>
        <w:t>υποκλίμακα</w:t>
      </w:r>
      <w:proofErr w:type="spellEnd"/>
      <w:r>
        <w:rPr>
          <w:rFonts w:asciiTheme="minorHAnsi" w:hAnsiTheme="minorHAnsi"/>
          <w:sz w:val="22"/>
          <w:szCs w:val="22"/>
        </w:rPr>
        <w:t xml:space="preserve"> εκφράζει την αποπροσωποποίηση και η 3η</w:t>
      </w:r>
      <w:r w:rsidRPr="00B528AE">
        <w:rPr>
          <w:rFonts w:asciiTheme="minorHAnsi" w:hAnsiTheme="minorHAnsi"/>
          <w:sz w:val="22"/>
          <w:szCs w:val="22"/>
        </w:rPr>
        <w:t xml:space="preserve"> </w:t>
      </w:r>
      <w:proofErr w:type="spellStart"/>
      <w:r w:rsidRPr="00B528AE">
        <w:rPr>
          <w:rFonts w:asciiTheme="minorHAnsi" w:hAnsiTheme="minorHAnsi"/>
          <w:sz w:val="22"/>
          <w:szCs w:val="22"/>
        </w:rPr>
        <w:t>υποκλίμακα</w:t>
      </w:r>
      <w:proofErr w:type="spellEnd"/>
      <w:r w:rsidRPr="00B528AE">
        <w:rPr>
          <w:rFonts w:asciiTheme="minorHAnsi" w:hAnsiTheme="minorHAnsi"/>
          <w:sz w:val="22"/>
          <w:szCs w:val="22"/>
        </w:rPr>
        <w:t xml:space="preserve"> εκφρ</w:t>
      </w:r>
      <w:r>
        <w:rPr>
          <w:rFonts w:asciiTheme="minorHAnsi" w:hAnsiTheme="minorHAnsi"/>
          <w:sz w:val="22"/>
          <w:szCs w:val="22"/>
        </w:rPr>
        <w:t xml:space="preserve">άζει τα προσωπικά επιτεύγματα. </w:t>
      </w:r>
      <w:r w:rsidRPr="00B528AE">
        <w:rPr>
          <w:rFonts w:asciiTheme="minorHAnsi" w:hAnsiTheme="minorHAnsi"/>
          <w:sz w:val="22"/>
          <w:szCs w:val="22"/>
        </w:rPr>
        <w:t xml:space="preserve">Σύμφωνα με τα αποτελέσματα της έρευνας το επίπεδο επαγγελματικής εξουθένωσης που αφορά τη Συναισθηματική εξάντληση χαρακτηρίζεται ως μέτριο, την Αποπροσωποποίηση ως υψηλό και τα Προσωπικά επιτεύγματα ως υψηλό. </w:t>
      </w:r>
    </w:p>
    <w:p w14:paraId="7AD1B165" w14:textId="77777777" w:rsidR="00FA0432" w:rsidRPr="00B528AE" w:rsidRDefault="00FA0432" w:rsidP="00FA0432">
      <w:pPr>
        <w:spacing w:line="276" w:lineRule="auto"/>
        <w:jc w:val="both"/>
        <w:rPr>
          <w:rFonts w:asciiTheme="minorHAnsi" w:hAnsiTheme="minorHAnsi"/>
          <w:b/>
          <w:color w:val="984806"/>
          <w:sz w:val="22"/>
          <w:szCs w:val="22"/>
        </w:rPr>
      </w:pPr>
    </w:p>
    <w:p w14:paraId="598F7789" w14:textId="77777777" w:rsidR="00FA0432" w:rsidRPr="00B528AE" w:rsidRDefault="00FA0432" w:rsidP="00FA0432">
      <w:pPr>
        <w:spacing w:line="276" w:lineRule="auto"/>
        <w:jc w:val="both"/>
        <w:rPr>
          <w:rFonts w:asciiTheme="minorHAnsi" w:hAnsiTheme="minorHAnsi"/>
          <w:b/>
          <w:color w:val="984806"/>
          <w:sz w:val="22"/>
          <w:szCs w:val="22"/>
        </w:rPr>
      </w:pPr>
      <w:r w:rsidRPr="00B528AE">
        <w:rPr>
          <w:rFonts w:asciiTheme="minorHAnsi" w:hAnsiTheme="minorHAnsi"/>
          <w:b/>
          <w:color w:val="984806"/>
          <w:sz w:val="22"/>
          <w:szCs w:val="22"/>
        </w:rPr>
        <w:t xml:space="preserve">Εισήγηση: </w:t>
      </w:r>
      <w:r>
        <w:rPr>
          <w:rFonts w:asciiTheme="minorHAnsi" w:hAnsiTheme="minorHAnsi"/>
          <w:b/>
          <w:color w:val="984806"/>
          <w:sz w:val="22"/>
          <w:szCs w:val="22"/>
        </w:rPr>
        <w:t>«</w:t>
      </w:r>
      <w:r w:rsidRPr="00F36E8F">
        <w:rPr>
          <w:rFonts w:asciiTheme="minorHAnsi" w:hAnsiTheme="minorHAnsi"/>
          <w:b/>
          <w:i/>
          <w:color w:val="984806"/>
          <w:sz w:val="22"/>
          <w:szCs w:val="22"/>
        </w:rPr>
        <w:t>Παρουσίαση των ευρημάτων της έρευνας για τους φορείς υποστήριξης των εκπαιδευτικών».</w:t>
      </w:r>
    </w:p>
    <w:p w14:paraId="6FE9A8BF" w14:textId="77777777" w:rsidR="00FA0432" w:rsidRPr="00B528AE" w:rsidRDefault="00FA0432" w:rsidP="00FA0432">
      <w:pPr>
        <w:spacing w:line="276" w:lineRule="auto"/>
        <w:jc w:val="both"/>
        <w:rPr>
          <w:rFonts w:asciiTheme="minorHAnsi" w:hAnsiTheme="minorHAnsi"/>
          <w:color w:val="385623" w:themeColor="accent6" w:themeShade="80"/>
          <w:sz w:val="22"/>
          <w:szCs w:val="22"/>
        </w:rPr>
      </w:pPr>
      <w:r w:rsidRPr="00B528AE">
        <w:rPr>
          <w:rFonts w:asciiTheme="minorHAnsi" w:hAnsiTheme="minorHAnsi"/>
          <w:b/>
          <w:color w:val="984806"/>
          <w:sz w:val="22"/>
          <w:szCs w:val="22"/>
        </w:rPr>
        <w:t xml:space="preserve">Κων/νος </w:t>
      </w:r>
      <w:proofErr w:type="spellStart"/>
      <w:r w:rsidRPr="00B528AE">
        <w:rPr>
          <w:rFonts w:asciiTheme="minorHAnsi" w:hAnsiTheme="minorHAnsi"/>
          <w:b/>
          <w:color w:val="984806"/>
          <w:sz w:val="22"/>
          <w:szCs w:val="22"/>
        </w:rPr>
        <w:t>Αποστολόπουλος</w:t>
      </w:r>
      <w:proofErr w:type="spellEnd"/>
      <w:r w:rsidRPr="00B528AE">
        <w:rPr>
          <w:rFonts w:asciiTheme="minorHAnsi" w:hAnsiTheme="minorHAnsi"/>
          <w:b/>
          <w:color w:val="984806"/>
          <w:sz w:val="22"/>
          <w:szCs w:val="22"/>
        </w:rPr>
        <w:t xml:space="preserve">, </w:t>
      </w:r>
      <w:r w:rsidRPr="00B528AE">
        <w:rPr>
          <w:rFonts w:asciiTheme="minorHAnsi" w:hAnsiTheme="minorHAnsi"/>
          <w:color w:val="385623" w:themeColor="accent6" w:themeShade="80"/>
          <w:sz w:val="22"/>
          <w:szCs w:val="22"/>
        </w:rPr>
        <w:t>Συντονιστής Εκπαιδευτικού Έργου Φυσικών Επιστημών, 1ο ΠΕΚΕΣ Αττικής.</w:t>
      </w:r>
    </w:p>
    <w:p w14:paraId="71FB8964" w14:textId="77777777" w:rsidR="00FA0432" w:rsidRPr="00B528AE" w:rsidRDefault="00FA0432" w:rsidP="00FA0432">
      <w:pPr>
        <w:spacing w:line="276" w:lineRule="auto"/>
        <w:jc w:val="both"/>
        <w:rPr>
          <w:rFonts w:asciiTheme="minorHAnsi" w:hAnsiTheme="minorHAnsi"/>
          <w:strike/>
          <w:color w:val="FF0000"/>
          <w:sz w:val="22"/>
          <w:szCs w:val="22"/>
        </w:rPr>
      </w:pPr>
      <w:r w:rsidRPr="00B528AE">
        <w:rPr>
          <w:rFonts w:asciiTheme="minorHAnsi" w:hAnsiTheme="minorHAnsi"/>
          <w:sz w:val="22"/>
          <w:szCs w:val="22"/>
        </w:rPr>
        <w:t>Στο πλαίσιο της έρευνας για την επαγγελματική εξουθένωση των εκπαιδευτικών εξετάστηκε και ο ρόλος που, ενδεχομένως, παίζουν τα πρόσωπα και σχέσεις στο σχολικό περιβάλλον, το θεσμικό πλαίσιο και η μέριμνα της πολιτείας, ορισμένες δομές υποστήριξης του εκπαιδευτικού έργου και το προσωπικό περιβάλλον του/της εκπαιδευτικού σε σχέση με τις τρεις διαστάσεις της επαγγελματικής εξουθένωσ</w:t>
      </w:r>
      <w:r>
        <w:rPr>
          <w:rFonts w:asciiTheme="minorHAnsi" w:hAnsiTheme="minorHAnsi"/>
          <w:sz w:val="22"/>
          <w:szCs w:val="22"/>
        </w:rPr>
        <w:t xml:space="preserve">ης. Τα πρώτα ευρήματα δείχνουν </w:t>
      </w:r>
      <w:r w:rsidRPr="00B528AE">
        <w:rPr>
          <w:rFonts w:asciiTheme="minorHAnsi" w:hAnsiTheme="minorHAnsi"/>
          <w:sz w:val="22"/>
          <w:szCs w:val="22"/>
        </w:rPr>
        <w:t>ότι όσο αυξάνεται η υποστήριξη του Δ/</w:t>
      </w:r>
      <w:proofErr w:type="spellStart"/>
      <w:r w:rsidRPr="00B528AE">
        <w:rPr>
          <w:rFonts w:asciiTheme="minorHAnsi" w:hAnsiTheme="minorHAnsi"/>
          <w:sz w:val="22"/>
          <w:szCs w:val="22"/>
        </w:rPr>
        <w:t>ντή</w:t>
      </w:r>
      <w:proofErr w:type="spellEnd"/>
      <w:r w:rsidRPr="00B528AE">
        <w:rPr>
          <w:rFonts w:asciiTheme="minorHAnsi" w:hAnsiTheme="minorHAnsi"/>
          <w:sz w:val="22"/>
          <w:szCs w:val="22"/>
        </w:rPr>
        <w:t xml:space="preserve"> στο έργο του εκπαιδευτικού, η επικοινωνία και οι ανθρώπινες σχέσεις με τους συναδέλφους στο σχολείο και το κοινωνικό κύρος του εκπαιδευτικού επαγγέλματος στην Ελλάδα, τόσο ελαττώνονται η συναισθηματική εξάντληση και η αποπροσωποποίηση και αυξάνονται τα προσωπικά επιτεύγματα. Αντίθετα, όσο πραγματοποιούνται από την Πολιτεία συχνές αλλαγές στα Προγράμματα Σπουδών, στις διδακτικές οδηγίες και στις μεθόδους αξιολόγησης των μαθητών/μαθητριών, τόσο αυξάνονται η συναισθηματική εξάντληση και η αποπροσωποποίηση και ελαττώνονται τα προσωπικά επιτεύγματα. </w:t>
      </w:r>
    </w:p>
    <w:p w14:paraId="59D2B1A5" w14:textId="77777777" w:rsidR="00FA0432" w:rsidRPr="00B528AE" w:rsidRDefault="00FA0432" w:rsidP="00FA0432">
      <w:pPr>
        <w:spacing w:line="276" w:lineRule="auto"/>
        <w:jc w:val="both"/>
        <w:rPr>
          <w:rFonts w:asciiTheme="minorHAnsi" w:hAnsiTheme="minorHAnsi"/>
          <w:sz w:val="22"/>
          <w:szCs w:val="22"/>
        </w:rPr>
      </w:pPr>
    </w:p>
    <w:p w14:paraId="02F5EB93" w14:textId="77777777" w:rsidR="00FA0432" w:rsidRPr="00A72E19" w:rsidRDefault="00FA0432" w:rsidP="00FA0432">
      <w:pPr>
        <w:spacing w:line="276" w:lineRule="auto"/>
        <w:jc w:val="both"/>
        <w:rPr>
          <w:rFonts w:asciiTheme="minorHAnsi" w:hAnsiTheme="minorHAnsi"/>
          <w:b/>
          <w:i/>
          <w:color w:val="984806"/>
          <w:sz w:val="22"/>
          <w:szCs w:val="22"/>
        </w:rPr>
      </w:pPr>
      <w:r w:rsidRPr="00B528AE">
        <w:rPr>
          <w:rFonts w:asciiTheme="minorHAnsi" w:hAnsiTheme="minorHAnsi"/>
          <w:b/>
          <w:color w:val="984806"/>
          <w:sz w:val="22"/>
          <w:szCs w:val="22"/>
        </w:rPr>
        <w:t xml:space="preserve">Εισήγηση: </w:t>
      </w:r>
      <w:r w:rsidRPr="00A72E19">
        <w:rPr>
          <w:rFonts w:asciiTheme="minorHAnsi" w:hAnsiTheme="minorHAnsi"/>
          <w:b/>
          <w:i/>
          <w:color w:val="984806"/>
          <w:sz w:val="22"/>
          <w:szCs w:val="22"/>
        </w:rPr>
        <w:t>«Συζήτηση των ερευνητικών ευρημάτων και συμπεράσματα».</w:t>
      </w:r>
    </w:p>
    <w:p w14:paraId="2F5B17B5" w14:textId="77777777" w:rsidR="00FA0432" w:rsidRPr="00B528AE" w:rsidRDefault="00FA0432" w:rsidP="00FA0432">
      <w:pPr>
        <w:spacing w:line="276" w:lineRule="auto"/>
        <w:jc w:val="both"/>
        <w:rPr>
          <w:rFonts w:asciiTheme="minorHAnsi" w:hAnsiTheme="minorHAnsi"/>
          <w:sz w:val="22"/>
          <w:szCs w:val="22"/>
        </w:rPr>
      </w:pPr>
      <w:r w:rsidRPr="00B528AE">
        <w:rPr>
          <w:rFonts w:asciiTheme="minorHAnsi" w:hAnsiTheme="minorHAnsi"/>
          <w:b/>
          <w:color w:val="984806"/>
          <w:sz w:val="22"/>
          <w:szCs w:val="22"/>
        </w:rPr>
        <w:t xml:space="preserve">Γεώργιος </w:t>
      </w:r>
      <w:proofErr w:type="spellStart"/>
      <w:r w:rsidRPr="00B528AE">
        <w:rPr>
          <w:rFonts w:asciiTheme="minorHAnsi" w:hAnsiTheme="minorHAnsi"/>
          <w:b/>
          <w:color w:val="984806"/>
          <w:sz w:val="22"/>
          <w:szCs w:val="22"/>
        </w:rPr>
        <w:t>Κόσυβας</w:t>
      </w:r>
      <w:proofErr w:type="spellEnd"/>
      <w:r w:rsidRPr="00B528AE">
        <w:rPr>
          <w:rFonts w:asciiTheme="minorHAnsi" w:hAnsiTheme="minorHAnsi"/>
          <w:b/>
          <w:color w:val="984806"/>
          <w:sz w:val="22"/>
          <w:szCs w:val="22"/>
        </w:rPr>
        <w:t xml:space="preserve">, </w:t>
      </w:r>
      <w:r w:rsidRPr="00B528AE">
        <w:rPr>
          <w:rFonts w:asciiTheme="minorHAnsi" w:hAnsiTheme="minorHAnsi"/>
          <w:color w:val="385623" w:themeColor="accent6" w:themeShade="80"/>
          <w:sz w:val="22"/>
          <w:szCs w:val="22"/>
        </w:rPr>
        <w:t xml:space="preserve">Περιφερειακός Διευθυντής </w:t>
      </w:r>
      <w:r w:rsidRPr="00C7586E">
        <w:rPr>
          <w:rFonts w:asciiTheme="minorHAnsi" w:hAnsiTheme="minorHAnsi"/>
          <w:color w:val="385623" w:themeColor="accent6" w:themeShade="80"/>
          <w:sz w:val="22"/>
          <w:szCs w:val="22"/>
        </w:rPr>
        <w:t>Πρωτοβάθμιας και Δευτεροβάθμιας  Εκπαίδευσης Αττικής</w:t>
      </w:r>
      <w:r>
        <w:rPr>
          <w:rFonts w:asciiTheme="minorHAnsi" w:hAnsiTheme="minorHAnsi"/>
          <w:color w:val="385623" w:themeColor="accent6" w:themeShade="80"/>
          <w:sz w:val="22"/>
          <w:szCs w:val="22"/>
        </w:rPr>
        <w:t>.</w:t>
      </w:r>
    </w:p>
    <w:p w14:paraId="54A94229" w14:textId="77777777" w:rsidR="00FA0432" w:rsidRPr="00B528AE" w:rsidRDefault="00FA0432" w:rsidP="00FA0432">
      <w:pPr>
        <w:spacing w:line="276" w:lineRule="auto"/>
        <w:jc w:val="both"/>
        <w:rPr>
          <w:rFonts w:asciiTheme="minorHAnsi" w:hAnsiTheme="minorHAnsi"/>
          <w:sz w:val="22"/>
          <w:szCs w:val="22"/>
        </w:rPr>
      </w:pPr>
      <w:r w:rsidRPr="00EF2A4C">
        <w:rPr>
          <w:rFonts w:asciiTheme="minorHAnsi" w:hAnsiTheme="minorHAnsi"/>
          <w:sz w:val="22"/>
          <w:szCs w:val="22"/>
        </w:rPr>
        <w:t xml:space="preserve">Στην παρούσα έρευνα αποτιμώνται τα επίπεδα επαγγελματικής εξουθένωσης των εκπαιδευτικών Πρωτοβάθμιας και Δευτεροβάθμιας Εκπαίδευσης, οι οποίοι κατά το </w:t>
      </w:r>
      <w:r w:rsidRPr="00EF2A4C">
        <w:rPr>
          <w:rFonts w:asciiTheme="minorHAnsi" w:hAnsiTheme="minorHAnsi"/>
          <w:sz w:val="22"/>
          <w:szCs w:val="22"/>
        </w:rPr>
        <w:lastRenderedPageBreak/>
        <w:t xml:space="preserve">διδακτικό έτος 2022-23 υπηρετούν στην περιοχή ευθύνης της ΠΔΕ Αττικής. Το βασικό συμπέρασμα είναι ότι η επαγγελματική εξουθένωση που βιώνουν οι εκπαιδευτικοί </w:t>
      </w:r>
      <w:r>
        <w:rPr>
          <w:rFonts w:asciiTheme="minorHAnsi" w:hAnsiTheme="minorHAnsi"/>
          <w:sz w:val="22"/>
          <w:szCs w:val="22"/>
        </w:rPr>
        <w:t xml:space="preserve">στις τρεις διαστάσεις της χαρακτηρίζεται: α) </w:t>
      </w:r>
      <w:r w:rsidRPr="00EF2A4C">
        <w:rPr>
          <w:rFonts w:asciiTheme="minorHAnsi" w:hAnsiTheme="minorHAnsi"/>
          <w:sz w:val="22"/>
          <w:szCs w:val="22"/>
        </w:rPr>
        <w:t xml:space="preserve">μέτρια </w:t>
      </w:r>
      <w:r>
        <w:rPr>
          <w:rFonts w:asciiTheme="minorHAnsi" w:hAnsiTheme="minorHAnsi"/>
          <w:sz w:val="22"/>
          <w:szCs w:val="22"/>
        </w:rPr>
        <w:t>στ</w:t>
      </w:r>
      <w:r w:rsidRPr="00EF2A4C">
        <w:rPr>
          <w:rFonts w:asciiTheme="minorHAnsi" w:hAnsiTheme="minorHAnsi"/>
          <w:sz w:val="22"/>
          <w:szCs w:val="22"/>
        </w:rPr>
        <w:t xml:space="preserve">η </w:t>
      </w:r>
      <w:r>
        <w:rPr>
          <w:rFonts w:asciiTheme="minorHAnsi" w:hAnsiTheme="minorHAnsi"/>
          <w:sz w:val="22"/>
          <w:szCs w:val="22"/>
        </w:rPr>
        <w:t>«</w:t>
      </w:r>
      <w:r w:rsidRPr="00EF2A4C">
        <w:rPr>
          <w:rFonts w:asciiTheme="minorHAnsi" w:hAnsiTheme="minorHAnsi"/>
          <w:sz w:val="22"/>
          <w:szCs w:val="22"/>
        </w:rPr>
        <w:t>Συναισθηματική Εξάντληση</w:t>
      </w:r>
      <w:r>
        <w:rPr>
          <w:rFonts w:asciiTheme="minorHAnsi" w:hAnsiTheme="minorHAnsi"/>
          <w:sz w:val="22"/>
          <w:szCs w:val="22"/>
        </w:rPr>
        <w:t>»</w:t>
      </w:r>
      <w:r w:rsidRPr="00EF2A4C">
        <w:rPr>
          <w:rFonts w:asciiTheme="minorHAnsi" w:hAnsiTheme="minorHAnsi"/>
          <w:sz w:val="22"/>
          <w:szCs w:val="22"/>
        </w:rPr>
        <w:t xml:space="preserve"> </w:t>
      </w:r>
      <w:r>
        <w:rPr>
          <w:rFonts w:asciiTheme="minorHAnsi" w:hAnsiTheme="minorHAnsi"/>
          <w:sz w:val="22"/>
          <w:szCs w:val="22"/>
        </w:rPr>
        <w:t>β)</w:t>
      </w:r>
      <w:r w:rsidRPr="00EF2A4C">
        <w:rPr>
          <w:rFonts w:asciiTheme="minorHAnsi" w:hAnsiTheme="minorHAnsi"/>
          <w:sz w:val="22"/>
          <w:szCs w:val="22"/>
        </w:rPr>
        <w:t xml:space="preserve">υψηλή στην </w:t>
      </w:r>
      <w:r>
        <w:rPr>
          <w:rFonts w:asciiTheme="minorHAnsi" w:hAnsiTheme="minorHAnsi"/>
          <w:sz w:val="22"/>
          <w:szCs w:val="22"/>
        </w:rPr>
        <w:t>«</w:t>
      </w:r>
      <w:r w:rsidRPr="00EF2A4C">
        <w:rPr>
          <w:rFonts w:asciiTheme="minorHAnsi" w:hAnsiTheme="minorHAnsi"/>
          <w:sz w:val="22"/>
          <w:szCs w:val="22"/>
        </w:rPr>
        <w:t>Αποπροσωποποίηση</w:t>
      </w:r>
      <w:r>
        <w:rPr>
          <w:rFonts w:asciiTheme="minorHAnsi" w:hAnsiTheme="minorHAnsi"/>
          <w:sz w:val="22"/>
          <w:szCs w:val="22"/>
        </w:rPr>
        <w:t>» και γ)</w:t>
      </w:r>
      <w:r w:rsidRPr="00EF2A4C">
        <w:rPr>
          <w:rFonts w:asciiTheme="minorHAnsi" w:hAnsiTheme="minorHAnsi"/>
          <w:sz w:val="22"/>
          <w:szCs w:val="22"/>
        </w:rPr>
        <w:t xml:space="preserve">υψηλή στα </w:t>
      </w:r>
      <w:r>
        <w:rPr>
          <w:rFonts w:asciiTheme="minorHAnsi" w:hAnsiTheme="minorHAnsi"/>
          <w:sz w:val="22"/>
          <w:szCs w:val="22"/>
        </w:rPr>
        <w:t>«</w:t>
      </w:r>
      <w:r w:rsidRPr="00EF2A4C">
        <w:rPr>
          <w:rFonts w:asciiTheme="minorHAnsi" w:hAnsiTheme="minorHAnsi"/>
          <w:sz w:val="22"/>
          <w:szCs w:val="22"/>
        </w:rPr>
        <w:t>Προσωπικά Επιτεύγματα</w:t>
      </w:r>
      <w:r>
        <w:rPr>
          <w:rFonts w:asciiTheme="minorHAnsi" w:hAnsiTheme="minorHAnsi"/>
          <w:sz w:val="22"/>
          <w:szCs w:val="22"/>
        </w:rPr>
        <w:t>»</w:t>
      </w:r>
      <w:r w:rsidRPr="00EF2A4C">
        <w:rPr>
          <w:rFonts w:asciiTheme="minorHAnsi" w:hAnsiTheme="minorHAnsi"/>
          <w:sz w:val="22"/>
          <w:szCs w:val="22"/>
        </w:rPr>
        <w:t xml:space="preserve"> (χαμηλά προσωπικά επιτεύγματα). Τα αυξημένα επίπεδα εργασιακής εξουθένωσης των εκπαιδευτικών συναρτώνται μεταξύ άλλων με τη λυσιτελή διαχείριση της πολυπολιτισμικής σύνθεσης των τάξεων, την οικονομική κρίση και την πανδημία. Συνδέονται με το κοινωνικό και ιστορικό πλαίσιο της έρευνας. Τέλος, στους παράγοντες ενδυνάμωσης των εκπαιδευτικών προεξάρχουν οι συνάδελφοι και πρόσωπα του στενού συγγενικού περιβάλλοντος και ακολουθούν οι δομές υποστήριξης. Σε κάθε περίπτωση, η εφαρμογή προγραμμάτων υποστήριξης των εκπαιδευτικών είναι επιβεβλημένη.  </w:t>
      </w:r>
    </w:p>
    <w:p w14:paraId="18C39AA9" w14:textId="77777777" w:rsidR="00FA0432" w:rsidRDefault="00FA0432"/>
    <w:sectPr w:rsidR="00FA04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E6"/>
    <w:rsid w:val="004A77E6"/>
    <w:rsid w:val="00F56271"/>
    <w:rsid w:val="00FA04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F512"/>
  <w15:chartTrackingRefBased/>
  <w15:docId w15:val="{FB57D4B5-5B3F-4548-AA6C-64DCE55E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77E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Intense Reference"/>
    <w:basedOn w:val="a0"/>
    <w:uiPriority w:val="32"/>
    <w:qFormat/>
    <w:rsid w:val="004A77E6"/>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7014</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Administrator@PDE.LOCAL</dc:creator>
  <cp:keywords/>
  <dc:description/>
  <cp:lastModifiedBy>Administrator@PDE.LOCAL</cp:lastModifiedBy>
  <cp:revision>2</cp:revision>
  <dcterms:created xsi:type="dcterms:W3CDTF">2022-11-29T07:40:00Z</dcterms:created>
  <dcterms:modified xsi:type="dcterms:W3CDTF">2022-11-29T07:46:00Z</dcterms:modified>
</cp:coreProperties>
</file>